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7EC" w:rsidRPr="006616EC" w:rsidRDefault="001B77EC" w:rsidP="001B1151">
      <w:pPr>
        <w:ind w:left="7740"/>
        <w:jc w:val="right"/>
        <w:rPr>
          <w:sz w:val="20"/>
          <w:szCs w:val="22"/>
        </w:rPr>
      </w:pPr>
    </w:p>
    <w:p w:rsidR="00532E91" w:rsidRPr="006616EC" w:rsidRDefault="00532E91" w:rsidP="001017F4">
      <w:pPr>
        <w:ind w:left="10260"/>
        <w:jc w:val="right"/>
      </w:pPr>
      <w:r w:rsidRPr="006616EC">
        <w:t xml:space="preserve">Приложение № </w:t>
      </w:r>
      <w:r w:rsidR="001D475D" w:rsidRPr="006616EC">
        <w:t>2</w:t>
      </w:r>
    </w:p>
    <w:p w:rsidR="001017F4" w:rsidRPr="006616EC" w:rsidRDefault="00532E91" w:rsidP="001017F4">
      <w:pPr>
        <w:ind w:left="10260"/>
        <w:jc w:val="both"/>
      </w:pPr>
      <w:r w:rsidRPr="006616EC">
        <w:t xml:space="preserve">к постановлению Администрации </w:t>
      </w:r>
    </w:p>
    <w:p w:rsidR="001017F4" w:rsidRPr="006616EC" w:rsidRDefault="00532E91" w:rsidP="001017F4">
      <w:pPr>
        <w:ind w:left="10260"/>
        <w:jc w:val="both"/>
      </w:pPr>
      <w:r w:rsidRPr="006616EC">
        <w:t>Саргатского муниципального  района</w:t>
      </w:r>
    </w:p>
    <w:p w:rsidR="00532E91" w:rsidRPr="006616EC" w:rsidRDefault="00532E91" w:rsidP="001017F4">
      <w:pPr>
        <w:ind w:left="10260"/>
        <w:jc w:val="both"/>
      </w:pPr>
      <w:r w:rsidRPr="006616EC">
        <w:t xml:space="preserve"> Омской                                       области</w:t>
      </w:r>
    </w:p>
    <w:p w:rsidR="00532E91" w:rsidRDefault="00532E91" w:rsidP="001017F4">
      <w:pPr>
        <w:ind w:left="10260"/>
        <w:jc w:val="both"/>
      </w:pPr>
      <w:bookmarkStart w:id="0" w:name="_GoBack"/>
      <w:r w:rsidRPr="006616EC">
        <w:t xml:space="preserve">от </w:t>
      </w:r>
      <w:r w:rsidR="00DE787C">
        <w:t>05.11.</w:t>
      </w:r>
      <w:r w:rsidR="009B5853">
        <w:t xml:space="preserve">2024 </w:t>
      </w:r>
      <w:r w:rsidR="00AE0D8E" w:rsidRPr="006616EC">
        <w:t xml:space="preserve"> </w:t>
      </w:r>
      <w:r w:rsidRPr="006616EC">
        <w:t xml:space="preserve">№ </w:t>
      </w:r>
      <w:r w:rsidR="00DE787C">
        <w:t>258-п</w:t>
      </w:r>
    </w:p>
    <w:bookmarkEnd w:id="0"/>
    <w:p w:rsidR="00854A20" w:rsidRPr="006616EC" w:rsidRDefault="00854A20" w:rsidP="001017F4">
      <w:pPr>
        <w:ind w:left="10260"/>
        <w:jc w:val="both"/>
      </w:pPr>
    </w:p>
    <w:p w:rsidR="0086566A" w:rsidRPr="006616EC" w:rsidRDefault="00BA0CBE" w:rsidP="001017F4">
      <w:pPr>
        <w:tabs>
          <w:tab w:val="left" w:pos="9072"/>
          <w:tab w:val="left" w:pos="9214"/>
        </w:tabs>
        <w:ind w:left="10260"/>
        <w:jc w:val="right"/>
      </w:pPr>
      <w:r w:rsidRPr="006616EC">
        <w:t>Приложение №1</w:t>
      </w:r>
    </w:p>
    <w:p w:rsidR="001017F4" w:rsidRPr="006616EC" w:rsidRDefault="0086566A" w:rsidP="001017F4">
      <w:pPr>
        <w:tabs>
          <w:tab w:val="left" w:pos="7655"/>
        </w:tabs>
        <w:ind w:left="10260"/>
        <w:jc w:val="both"/>
      </w:pPr>
      <w:r w:rsidRPr="006616EC">
        <w:t>к муниципальной программе</w:t>
      </w:r>
      <w:r w:rsidR="001B1151" w:rsidRPr="006616EC">
        <w:t xml:space="preserve"> </w:t>
      </w:r>
      <w:r w:rsidRPr="006616EC">
        <w:t xml:space="preserve">«Развитие </w:t>
      </w:r>
    </w:p>
    <w:p w:rsidR="0086566A" w:rsidRPr="006616EC" w:rsidRDefault="0086566A" w:rsidP="001017F4">
      <w:pPr>
        <w:tabs>
          <w:tab w:val="left" w:pos="7655"/>
        </w:tabs>
        <w:ind w:left="10260"/>
        <w:jc w:val="both"/>
      </w:pPr>
      <w:r w:rsidRPr="006616EC">
        <w:t>соци</w:t>
      </w:r>
      <w:r w:rsidR="00532E91" w:rsidRPr="006616EC">
        <w:t>а</w:t>
      </w:r>
      <w:r w:rsidRPr="006616EC">
        <w:t xml:space="preserve">льно-культурной </w:t>
      </w:r>
      <w:r w:rsidR="00532E91" w:rsidRPr="006616EC">
        <w:t xml:space="preserve"> </w:t>
      </w:r>
      <w:r w:rsidRPr="006616EC">
        <w:t>сферы</w:t>
      </w:r>
      <w:r w:rsidR="00532E91" w:rsidRPr="006616EC">
        <w:t xml:space="preserve"> </w:t>
      </w:r>
      <w:r w:rsidRPr="006616EC">
        <w:t>Саргатского м</w:t>
      </w:r>
      <w:r w:rsidRPr="006616EC">
        <w:t>у</w:t>
      </w:r>
      <w:r w:rsidRPr="006616EC">
        <w:t xml:space="preserve">ниципального района Омской области»  </w:t>
      </w:r>
    </w:p>
    <w:p w:rsidR="00532E91" w:rsidRPr="006616EC" w:rsidRDefault="00532E91" w:rsidP="001017F4">
      <w:pPr>
        <w:tabs>
          <w:tab w:val="left" w:pos="7655"/>
        </w:tabs>
        <w:ind w:left="10260"/>
        <w:jc w:val="both"/>
      </w:pPr>
      <w:r w:rsidRPr="006616EC">
        <w:t>от 05.11.2013 № 1054-п</w:t>
      </w:r>
    </w:p>
    <w:p w:rsidR="00403604" w:rsidRPr="006616EC" w:rsidRDefault="00403604" w:rsidP="001017F4">
      <w:pPr>
        <w:autoSpaceDE w:val="0"/>
        <w:autoSpaceDN w:val="0"/>
        <w:adjustRightInd w:val="0"/>
        <w:ind w:left="9900"/>
        <w:jc w:val="center"/>
        <w:outlineLvl w:val="1"/>
      </w:pPr>
    </w:p>
    <w:p w:rsidR="000E05F3" w:rsidRPr="006616EC" w:rsidRDefault="009900C0" w:rsidP="0086566A">
      <w:pPr>
        <w:autoSpaceDE w:val="0"/>
        <w:autoSpaceDN w:val="0"/>
        <w:adjustRightInd w:val="0"/>
        <w:jc w:val="center"/>
        <w:outlineLvl w:val="1"/>
        <w:rPr>
          <w:szCs w:val="28"/>
        </w:rPr>
      </w:pPr>
      <w:r w:rsidRPr="006616EC">
        <w:rPr>
          <w:szCs w:val="28"/>
        </w:rPr>
        <w:t>Ожидаемые р</w:t>
      </w:r>
      <w:r w:rsidR="00BE4A9C" w:rsidRPr="006616EC">
        <w:rPr>
          <w:szCs w:val="28"/>
        </w:rPr>
        <w:t xml:space="preserve">езультаты реализации </w:t>
      </w:r>
      <w:r w:rsidR="00416CD5" w:rsidRPr="006616EC">
        <w:rPr>
          <w:szCs w:val="28"/>
        </w:rPr>
        <w:t>муниципальной</w:t>
      </w:r>
      <w:r w:rsidR="00D94945" w:rsidRPr="006616EC">
        <w:rPr>
          <w:szCs w:val="28"/>
        </w:rPr>
        <w:t xml:space="preserve"> </w:t>
      </w:r>
      <w:r w:rsidRPr="006616EC">
        <w:rPr>
          <w:szCs w:val="28"/>
        </w:rPr>
        <w:t>программы</w:t>
      </w:r>
      <w:r w:rsidR="000E05F3" w:rsidRPr="006616EC">
        <w:rPr>
          <w:szCs w:val="28"/>
        </w:rPr>
        <w:t xml:space="preserve"> </w:t>
      </w:r>
      <w:r w:rsidR="00630659" w:rsidRPr="006616EC">
        <w:rPr>
          <w:szCs w:val="28"/>
        </w:rPr>
        <w:t xml:space="preserve">Саргатского </w:t>
      </w:r>
      <w:r w:rsidR="00416CD5" w:rsidRPr="006616EC">
        <w:rPr>
          <w:szCs w:val="28"/>
        </w:rPr>
        <w:t xml:space="preserve">муниципального района </w:t>
      </w:r>
      <w:r w:rsidR="000E05F3" w:rsidRPr="006616EC">
        <w:rPr>
          <w:szCs w:val="28"/>
        </w:rPr>
        <w:t>Омской области</w:t>
      </w:r>
    </w:p>
    <w:p w:rsidR="0086566A" w:rsidRPr="006616EC" w:rsidRDefault="0086566A" w:rsidP="0086566A">
      <w:pPr>
        <w:pStyle w:val="ConsPlusNonformat"/>
        <w:jc w:val="center"/>
        <w:rPr>
          <w:rFonts w:ascii="Times New Roman" w:hAnsi="Times New Roman"/>
          <w:sz w:val="24"/>
          <w:szCs w:val="28"/>
        </w:rPr>
      </w:pPr>
      <w:r w:rsidRPr="006616EC">
        <w:rPr>
          <w:rFonts w:ascii="Times New Roman" w:hAnsi="Times New Roman"/>
          <w:sz w:val="24"/>
          <w:szCs w:val="28"/>
        </w:rPr>
        <w:t>«Развитие социально-культурной сферы Саргатского муниципального района Омской области»</w:t>
      </w:r>
    </w:p>
    <w:p w:rsidR="00A64B11" w:rsidRPr="006616EC" w:rsidRDefault="00A64B11" w:rsidP="00A64B11">
      <w:pPr>
        <w:jc w:val="center"/>
        <w:rPr>
          <w:szCs w:val="28"/>
        </w:rPr>
      </w:pPr>
    </w:p>
    <w:tbl>
      <w:tblPr>
        <w:tblW w:w="14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5245"/>
        <w:gridCol w:w="1559"/>
        <w:gridCol w:w="1134"/>
        <w:gridCol w:w="1418"/>
        <w:gridCol w:w="1276"/>
        <w:gridCol w:w="1275"/>
        <w:gridCol w:w="1134"/>
        <w:gridCol w:w="1281"/>
      </w:tblGrid>
      <w:tr w:rsidR="006616EC" w:rsidRPr="006616EC" w:rsidTr="00E00ED5">
        <w:trPr>
          <w:trHeight w:val="337"/>
        </w:trPr>
        <w:tc>
          <w:tcPr>
            <w:tcW w:w="675" w:type="dxa"/>
            <w:vMerge w:val="restart"/>
            <w:tcBorders>
              <w:top w:val="single" w:sz="4" w:space="0" w:color="auto"/>
              <w:left w:val="single" w:sz="4" w:space="0" w:color="auto"/>
              <w:bottom w:val="single" w:sz="4" w:space="0" w:color="auto"/>
              <w:right w:val="single" w:sz="4" w:space="0" w:color="auto"/>
            </w:tcBorders>
          </w:tcPr>
          <w:p w:rsidR="00371052" w:rsidRPr="006616EC" w:rsidRDefault="00371052" w:rsidP="0077289B">
            <w:pPr>
              <w:jc w:val="center"/>
              <w:rPr>
                <w:szCs w:val="28"/>
              </w:rPr>
            </w:pPr>
            <w:r w:rsidRPr="006616EC">
              <w:rPr>
                <w:szCs w:val="28"/>
              </w:rPr>
              <w:t xml:space="preserve">№ </w:t>
            </w:r>
            <w:proofErr w:type="gramStart"/>
            <w:r w:rsidRPr="006616EC">
              <w:rPr>
                <w:szCs w:val="28"/>
              </w:rPr>
              <w:t>п</w:t>
            </w:r>
            <w:proofErr w:type="gramEnd"/>
            <w:r w:rsidRPr="006616EC">
              <w:rPr>
                <w:szCs w:val="28"/>
              </w:rPr>
              <w:t>/п</w:t>
            </w:r>
          </w:p>
        </w:tc>
        <w:tc>
          <w:tcPr>
            <w:tcW w:w="5245" w:type="dxa"/>
            <w:vMerge w:val="restart"/>
            <w:tcBorders>
              <w:top w:val="single" w:sz="4" w:space="0" w:color="auto"/>
              <w:left w:val="single" w:sz="4" w:space="0" w:color="auto"/>
              <w:bottom w:val="single" w:sz="4" w:space="0" w:color="auto"/>
              <w:right w:val="single" w:sz="4" w:space="0" w:color="auto"/>
            </w:tcBorders>
          </w:tcPr>
          <w:p w:rsidR="00371052" w:rsidRPr="006616EC" w:rsidRDefault="00371052" w:rsidP="00A64B11">
            <w:pPr>
              <w:jc w:val="center"/>
              <w:rPr>
                <w:szCs w:val="28"/>
              </w:rPr>
            </w:pPr>
            <w:r w:rsidRPr="006616EC">
              <w:rPr>
                <w:szCs w:val="28"/>
              </w:rPr>
              <w:t>Ожидаемые результаты реализации муниц</w:t>
            </w:r>
            <w:r w:rsidRPr="006616EC">
              <w:rPr>
                <w:szCs w:val="28"/>
              </w:rPr>
              <w:t>и</w:t>
            </w:r>
            <w:r w:rsidRPr="006616EC">
              <w:rPr>
                <w:szCs w:val="28"/>
              </w:rPr>
              <w:t>пальной программы Саргатского муниципал</w:t>
            </w:r>
            <w:r w:rsidRPr="006616EC">
              <w:rPr>
                <w:szCs w:val="28"/>
              </w:rPr>
              <w:t>ь</w:t>
            </w:r>
            <w:r w:rsidRPr="006616EC">
              <w:rPr>
                <w:szCs w:val="28"/>
              </w:rPr>
              <w:t>ного района Омской области</w:t>
            </w:r>
          </w:p>
          <w:p w:rsidR="00371052" w:rsidRPr="006616EC" w:rsidRDefault="00371052" w:rsidP="0086566A">
            <w:pPr>
              <w:pStyle w:val="ConsPlusNonformat"/>
              <w:jc w:val="center"/>
              <w:rPr>
                <w:rFonts w:ascii="Times New Roman" w:hAnsi="Times New Roman"/>
                <w:sz w:val="24"/>
                <w:szCs w:val="28"/>
              </w:rPr>
            </w:pPr>
            <w:r w:rsidRPr="006616EC">
              <w:rPr>
                <w:rFonts w:ascii="Times New Roman" w:hAnsi="Times New Roman"/>
                <w:sz w:val="24"/>
                <w:szCs w:val="28"/>
              </w:rPr>
              <w:t>«Развитие социально-культурной сферы Сарга</w:t>
            </w:r>
            <w:r w:rsidRPr="006616EC">
              <w:rPr>
                <w:rFonts w:ascii="Times New Roman" w:hAnsi="Times New Roman"/>
                <w:sz w:val="24"/>
                <w:szCs w:val="28"/>
              </w:rPr>
              <w:t>т</w:t>
            </w:r>
            <w:r w:rsidRPr="006616EC">
              <w:rPr>
                <w:rFonts w:ascii="Times New Roman" w:hAnsi="Times New Roman"/>
                <w:sz w:val="24"/>
                <w:szCs w:val="28"/>
              </w:rPr>
              <w:t>ского муниципального района Омской области»</w:t>
            </w:r>
          </w:p>
          <w:p w:rsidR="00371052" w:rsidRPr="006616EC" w:rsidRDefault="00371052" w:rsidP="00A64B11">
            <w:pPr>
              <w:jc w:val="center"/>
              <w:rPr>
                <w:szCs w:val="28"/>
              </w:rPr>
            </w:pPr>
          </w:p>
        </w:tc>
        <w:tc>
          <w:tcPr>
            <w:tcW w:w="1559" w:type="dxa"/>
            <w:vMerge w:val="restart"/>
            <w:tcBorders>
              <w:top w:val="single" w:sz="4" w:space="0" w:color="auto"/>
              <w:left w:val="single" w:sz="4" w:space="0" w:color="auto"/>
              <w:bottom w:val="single" w:sz="4" w:space="0" w:color="auto"/>
              <w:right w:val="single" w:sz="4" w:space="0" w:color="auto"/>
            </w:tcBorders>
          </w:tcPr>
          <w:p w:rsidR="00371052" w:rsidRPr="006616EC" w:rsidRDefault="00371052" w:rsidP="0077289B">
            <w:pPr>
              <w:jc w:val="center"/>
              <w:rPr>
                <w:szCs w:val="28"/>
              </w:rPr>
            </w:pPr>
            <w:r w:rsidRPr="006616EC">
              <w:rPr>
                <w:szCs w:val="28"/>
              </w:rPr>
              <w:t xml:space="preserve">Единица </w:t>
            </w:r>
          </w:p>
          <w:p w:rsidR="00371052" w:rsidRPr="006616EC" w:rsidRDefault="00371052" w:rsidP="0077289B">
            <w:pPr>
              <w:jc w:val="center"/>
              <w:rPr>
                <w:szCs w:val="28"/>
              </w:rPr>
            </w:pPr>
            <w:r w:rsidRPr="006616EC">
              <w:rPr>
                <w:szCs w:val="28"/>
              </w:rPr>
              <w:t>измерения</w:t>
            </w:r>
          </w:p>
        </w:tc>
        <w:tc>
          <w:tcPr>
            <w:tcW w:w="7518" w:type="dxa"/>
            <w:gridSpan w:val="6"/>
            <w:tcBorders>
              <w:top w:val="single" w:sz="4" w:space="0" w:color="auto"/>
              <w:left w:val="single" w:sz="4" w:space="0" w:color="auto"/>
              <w:bottom w:val="single" w:sz="4" w:space="0" w:color="auto"/>
            </w:tcBorders>
          </w:tcPr>
          <w:p w:rsidR="00371052" w:rsidRPr="006616EC" w:rsidRDefault="00371052" w:rsidP="00371052">
            <w:pPr>
              <w:jc w:val="center"/>
              <w:rPr>
                <w:sz w:val="22"/>
              </w:rPr>
            </w:pPr>
            <w:r w:rsidRPr="006616EC">
              <w:rPr>
                <w:sz w:val="22"/>
              </w:rPr>
              <w:t>Значения</w:t>
            </w:r>
          </w:p>
        </w:tc>
      </w:tr>
      <w:tr w:rsidR="005E0617" w:rsidRPr="006616EC" w:rsidTr="00797217">
        <w:trPr>
          <w:trHeight w:val="998"/>
        </w:trPr>
        <w:tc>
          <w:tcPr>
            <w:tcW w:w="675" w:type="dxa"/>
            <w:vMerge/>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p>
        </w:tc>
        <w:tc>
          <w:tcPr>
            <w:tcW w:w="5245" w:type="dxa"/>
            <w:vMerge/>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p>
        </w:tc>
        <w:tc>
          <w:tcPr>
            <w:tcW w:w="1559" w:type="dxa"/>
            <w:vMerge/>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p>
        </w:tc>
        <w:tc>
          <w:tcPr>
            <w:tcW w:w="1134"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2022</w:t>
            </w:r>
          </w:p>
          <w:p w:rsidR="005E0617" w:rsidRPr="006616EC" w:rsidRDefault="005E0617" w:rsidP="00993E61">
            <w:pPr>
              <w:jc w:val="center"/>
              <w:rPr>
                <w:szCs w:val="28"/>
              </w:rPr>
            </w:pPr>
            <w:r w:rsidRPr="006616EC">
              <w:rPr>
                <w:szCs w:val="28"/>
              </w:rPr>
              <w:t>год</w:t>
            </w:r>
          </w:p>
        </w:tc>
        <w:tc>
          <w:tcPr>
            <w:tcW w:w="1418"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2023</w:t>
            </w:r>
          </w:p>
          <w:p w:rsidR="005E0617" w:rsidRPr="006616EC" w:rsidRDefault="005E0617" w:rsidP="00993E61">
            <w:pPr>
              <w:jc w:val="center"/>
              <w:rPr>
                <w:szCs w:val="28"/>
              </w:rPr>
            </w:pPr>
            <w:r w:rsidRPr="006616EC">
              <w:rPr>
                <w:szCs w:val="28"/>
              </w:rPr>
              <w:t>год</w:t>
            </w:r>
          </w:p>
          <w:p w:rsidR="005E0617" w:rsidRPr="006616EC" w:rsidRDefault="005E0617" w:rsidP="00993E61">
            <w:pPr>
              <w:jc w:val="center"/>
              <w:rPr>
                <w:szCs w:val="28"/>
              </w:rPr>
            </w:pP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2024 год</w:t>
            </w:r>
          </w:p>
        </w:tc>
        <w:tc>
          <w:tcPr>
            <w:tcW w:w="127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2025 год</w:t>
            </w:r>
          </w:p>
        </w:tc>
        <w:tc>
          <w:tcPr>
            <w:tcW w:w="1134"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202</w:t>
            </w:r>
            <w:r>
              <w:rPr>
                <w:szCs w:val="28"/>
              </w:rPr>
              <w:t>6</w:t>
            </w:r>
            <w:r w:rsidRPr="006616EC">
              <w:rPr>
                <w:szCs w:val="28"/>
              </w:rPr>
              <w:t xml:space="preserve"> год</w:t>
            </w:r>
          </w:p>
        </w:tc>
        <w:tc>
          <w:tcPr>
            <w:tcW w:w="1281" w:type="dxa"/>
            <w:tcBorders>
              <w:top w:val="single" w:sz="4" w:space="0" w:color="auto"/>
              <w:left w:val="single" w:sz="4" w:space="0" w:color="auto"/>
              <w:bottom w:val="single" w:sz="4" w:space="0" w:color="auto"/>
              <w:right w:val="single" w:sz="4" w:space="0" w:color="auto"/>
            </w:tcBorders>
          </w:tcPr>
          <w:p w:rsidR="005E0617" w:rsidRPr="006616EC" w:rsidRDefault="005E0617" w:rsidP="001C0330">
            <w:pPr>
              <w:jc w:val="center"/>
              <w:rPr>
                <w:szCs w:val="28"/>
              </w:rPr>
            </w:pPr>
            <w:r w:rsidRPr="006616EC">
              <w:rPr>
                <w:szCs w:val="28"/>
              </w:rPr>
              <w:t>202</w:t>
            </w:r>
            <w:r>
              <w:rPr>
                <w:szCs w:val="28"/>
              </w:rPr>
              <w:t>7</w:t>
            </w:r>
            <w:r w:rsidRPr="006616EC">
              <w:rPr>
                <w:szCs w:val="28"/>
              </w:rPr>
              <w:t xml:space="preserve"> год</w:t>
            </w:r>
          </w:p>
        </w:tc>
      </w:tr>
    </w:tbl>
    <w:p w:rsidR="00A64B11" w:rsidRPr="006616EC" w:rsidRDefault="00A64B11" w:rsidP="00A64B11">
      <w:pPr>
        <w:rPr>
          <w:sz w:val="2"/>
          <w:szCs w:val="4"/>
        </w:rPr>
      </w:pP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42"/>
        <w:gridCol w:w="481"/>
        <w:gridCol w:w="4622"/>
        <w:gridCol w:w="1559"/>
        <w:gridCol w:w="1157"/>
        <w:gridCol w:w="1395"/>
        <w:gridCol w:w="1276"/>
        <w:gridCol w:w="1305"/>
        <w:gridCol w:w="1085"/>
        <w:gridCol w:w="1298"/>
      </w:tblGrid>
      <w:tr w:rsidR="006616EC" w:rsidRPr="006616EC" w:rsidTr="00C46AC6">
        <w:trPr>
          <w:trHeight w:val="276"/>
          <w:tblHeader/>
        </w:trPr>
        <w:tc>
          <w:tcPr>
            <w:tcW w:w="817" w:type="dxa"/>
            <w:gridSpan w:val="2"/>
            <w:tcBorders>
              <w:top w:val="single" w:sz="4" w:space="0" w:color="auto"/>
              <w:left w:val="single" w:sz="4" w:space="0" w:color="auto"/>
              <w:bottom w:val="single" w:sz="4" w:space="0" w:color="auto"/>
              <w:right w:val="single" w:sz="4" w:space="0" w:color="auto"/>
            </w:tcBorders>
          </w:tcPr>
          <w:p w:rsidR="00797217" w:rsidRPr="006616EC" w:rsidRDefault="00797217" w:rsidP="0077289B">
            <w:pPr>
              <w:jc w:val="center"/>
              <w:rPr>
                <w:szCs w:val="28"/>
              </w:rPr>
            </w:pPr>
            <w:r w:rsidRPr="006616EC">
              <w:rPr>
                <w:szCs w:val="28"/>
              </w:rPr>
              <w:t>1</w:t>
            </w:r>
          </w:p>
        </w:tc>
        <w:tc>
          <w:tcPr>
            <w:tcW w:w="5103" w:type="dxa"/>
            <w:gridSpan w:val="2"/>
            <w:tcBorders>
              <w:top w:val="single" w:sz="4" w:space="0" w:color="auto"/>
              <w:left w:val="single" w:sz="4" w:space="0" w:color="auto"/>
              <w:bottom w:val="single" w:sz="4" w:space="0" w:color="auto"/>
              <w:right w:val="single" w:sz="4" w:space="0" w:color="auto"/>
            </w:tcBorders>
          </w:tcPr>
          <w:p w:rsidR="00797217" w:rsidRPr="006616EC" w:rsidRDefault="00797217" w:rsidP="0077289B">
            <w:pPr>
              <w:jc w:val="center"/>
              <w:rPr>
                <w:szCs w:val="28"/>
              </w:rPr>
            </w:pPr>
            <w:r w:rsidRPr="006616EC">
              <w:rPr>
                <w:szCs w:val="28"/>
              </w:rPr>
              <w:t>2</w:t>
            </w:r>
          </w:p>
        </w:tc>
        <w:tc>
          <w:tcPr>
            <w:tcW w:w="1559" w:type="dxa"/>
            <w:tcBorders>
              <w:top w:val="single" w:sz="4" w:space="0" w:color="auto"/>
              <w:left w:val="single" w:sz="4" w:space="0" w:color="auto"/>
              <w:bottom w:val="single" w:sz="4" w:space="0" w:color="auto"/>
              <w:right w:val="single" w:sz="4" w:space="0" w:color="auto"/>
            </w:tcBorders>
          </w:tcPr>
          <w:p w:rsidR="00797217" w:rsidRPr="006616EC" w:rsidRDefault="00797217" w:rsidP="0077289B">
            <w:pPr>
              <w:jc w:val="center"/>
              <w:rPr>
                <w:szCs w:val="28"/>
              </w:rPr>
            </w:pPr>
            <w:r w:rsidRPr="006616EC">
              <w:rPr>
                <w:szCs w:val="28"/>
              </w:rPr>
              <w:t>3</w:t>
            </w:r>
          </w:p>
        </w:tc>
        <w:tc>
          <w:tcPr>
            <w:tcW w:w="1157" w:type="dxa"/>
            <w:tcBorders>
              <w:top w:val="single" w:sz="4" w:space="0" w:color="auto"/>
              <w:left w:val="single" w:sz="4" w:space="0" w:color="auto"/>
              <w:bottom w:val="single" w:sz="4" w:space="0" w:color="auto"/>
              <w:right w:val="single" w:sz="4" w:space="0" w:color="auto"/>
            </w:tcBorders>
          </w:tcPr>
          <w:p w:rsidR="00797217" w:rsidRPr="006616EC" w:rsidRDefault="006017D7" w:rsidP="0077289B">
            <w:pPr>
              <w:jc w:val="center"/>
              <w:rPr>
                <w:szCs w:val="28"/>
              </w:rPr>
            </w:pPr>
            <w:r w:rsidRPr="006616EC">
              <w:rPr>
                <w:szCs w:val="28"/>
              </w:rPr>
              <w:t>4</w:t>
            </w:r>
          </w:p>
        </w:tc>
        <w:tc>
          <w:tcPr>
            <w:tcW w:w="1395" w:type="dxa"/>
            <w:tcBorders>
              <w:top w:val="single" w:sz="4" w:space="0" w:color="auto"/>
              <w:left w:val="single" w:sz="4" w:space="0" w:color="auto"/>
              <w:bottom w:val="single" w:sz="4" w:space="0" w:color="auto"/>
              <w:right w:val="single" w:sz="4" w:space="0" w:color="auto"/>
            </w:tcBorders>
          </w:tcPr>
          <w:p w:rsidR="00797217" w:rsidRPr="006616EC" w:rsidRDefault="006017D7" w:rsidP="0077289B">
            <w:pPr>
              <w:jc w:val="center"/>
              <w:rPr>
                <w:szCs w:val="28"/>
              </w:rPr>
            </w:pPr>
            <w:r w:rsidRPr="006616EC">
              <w:rPr>
                <w:szCs w:val="28"/>
              </w:rPr>
              <w:t>5</w:t>
            </w:r>
          </w:p>
        </w:tc>
        <w:tc>
          <w:tcPr>
            <w:tcW w:w="1276" w:type="dxa"/>
            <w:tcBorders>
              <w:top w:val="single" w:sz="4" w:space="0" w:color="auto"/>
              <w:left w:val="single" w:sz="4" w:space="0" w:color="auto"/>
              <w:bottom w:val="single" w:sz="4" w:space="0" w:color="auto"/>
              <w:right w:val="single" w:sz="4" w:space="0" w:color="auto"/>
            </w:tcBorders>
          </w:tcPr>
          <w:p w:rsidR="00797217" w:rsidRPr="006616EC" w:rsidRDefault="006017D7" w:rsidP="0077289B">
            <w:pPr>
              <w:jc w:val="center"/>
              <w:rPr>
                <w:szCs w:val="28"/>
              </w:rPr>
            </w:pPr>
            <w:r w:rsidRPr="006616EC">
              <w:rPr>
                <w:szCs w:val="28"/>
              </w:rPr>
              <w:t>6</w:t>
            </w:r>
          </w:p>
        </w:tc>
        <w:tc>
          <w:tcPr>
            <w:tcW w:w="1305" w:type="dxa"/>
            <w:tcBorders>
              <w:top w:val="single" w:sz="4" w:space="0" w:color="auto"/>
              <w:left w:val="single" w:sz="4" w:space="0" w:color="auto"/>
              <w:bottom w:val="single" w:sz="4" w:space="0" w:color="auto"/>
              <w:right w:val="single" w:sz="4" w:space="0" w:color="auto"/>
            </w:tcBorders>
          </w:tcPr>
          <w:p w:rsidR="00797217" w:rsidRPr="006616EC" w:rsidRDefault="006017D7" w:rsidP="0077289B">
            <w:pPr>
              <w:jc w:val="center"/>
              <w:rPr>
                <w:szCs w:val="28"/>
              </w:rPr>
            </w:pPr>
            <w:r w:rsidRPr="006616EC">
              <w:rPr>
                <w:szCs w:val="28"/>
              </w:rPr>
              <w:t>7</w:t>
            </w:r>
          </w:p>
        </w:tc>
        <w:tc>
          <w:tcPr>
            <w:tcW w:w="1085" w:type="dxa"/>
            <w:tcBorders>
              <w:top w:val="single" w:sz="4" w:space="0" w:color="auto"/>
              <w:left w:val="single" w:sz="4" w:space="0" w:color="auto"/>
              <w:bottom w:val="single" w:sz="4" w:space="0" w:color="auto"/>
              <w:right w:val="single" w:sz="4" w:space="0" w:color="auto"/>
            </w:tcBorders>
          </w:tcPr>
          <w:p w:rsidR="00797217" w:rsidRPr="006616EC" w:rsidRDefault="006017D7" w:rsidP="0077289B">
            <w:pPr>
              <w:jc w:val="center"/>
              <w:rPr>
                <w:szCs w:val="28"/>
              </w:rPr>
            </w:pPr>
            <w:r w:rsidRPr="006616EC">
              <w:rPr>
                <w:szCs w:val="28"/>
              </w:rPr>
              <w:t>8</w:t>
            </w:r>
          </w:p>
        </w:tc>
        <w:tc>
          <w:tcPr>
            <w:tcW w:w="1298" w:type="dxa"/>
            <w:tcBorders>
              <w:top w:val="single" w:sz="4" w:space="0" w:color="auto"/>
              <w:left w:val="single" w:sz="4" w:space="0" w:color="auto"/>
              <w:bottom w:val="single" w:sz="4" w:space="0" w:color="auto"/>
              <w:right w:val="single" w:sz="4" w:space="0" w:color="auto"/>
            </w:tcBorders>
          </w:tcPr>
          <w:p w:rsidR="00797217" w:rsidRPr="006616EC" w:rsidRDefault="006017D7" w:rsidP="0077289B">
            <w:pPr>
              <w:jc w:val="center"/>
              <w:rPr>
                <w:szCs w:val="28"/>
              </w:rPr>
            </w:pPr>
            <w:r w:rsidRPr="006616EC">
              <w:rPr>
                <w:szCs w:val="28"/>
              </w:rPr>
              <w:t>9</w:t>
            </w:r>
          </w:p>
        </w:tc>
      </w:tr>
      <w:tr w:rsidR="006616EC" w:rsidRPr="006616EC" w:rsidTr="00C46AC6">
        <w:trPr>
          <w:gridAfter w:val="9"/>
          <w:wAfter w:w="14178" w:type="dxa"/>
          <w:trHeight w:val="276"/>
        </w:trPr>
        <w:tc>
          <w:tcPr>
            <w:tcW w:w="817" w:type="dxa"/>
            <w:gridSpan w:val="2"/>
            <w:tcBorders>
              <w:top w:val="nil"/>
              <w:left w:val="single" w:sz="4" w:space="0" w:color="auto"/>
              <w:bottom w:val="single" w:sz="4" w:space="0" w:color="auto"/>
            </w:tcBorders>
          </w:tcPr>
          <w:p w:rsidR="00797217" w:rsidRPr="006616EC" w:rsidRDefault="00797217" w:rsidP="0086566A">
            <w:pPr>
              <w:jc w:val="center"/>
              <w:rPr>
                <w:szCs w:val="28"/>
              </w:rPr>
            </w:pPr>
          </w:p>
        </w:tc>
      </w:tr>
      <w:tr w:rsidR="006616EC" w:rsidRPr="006616EC" w:rsidTr="0013350D">
        <w:trPr>
          <w:trHeight w:val="276"/>
        </w:trPr>
        <w:tc>
          <w:tcPr>
            <w:tcW w:w="14995" w:type="dxa"/>
            <w:gridSpan w:val="11"/>
            <w:tcBorders>
              <w:top w:val="single" w:sz="4" w:space="0" w:color="auto"/>
              <w:left w:val="single" w:sz="4" w:space="0" w:color="auto"/>
              <w:bottom w:val="single" w:sz="4" w:space="0" w:color="auto"/>
              <w:right w:val="single" w:sz="4" w:space="0" w:color="auto"/>
            </w:tcBorders>
          </w:tcPr>
          <w:p w:rsidR="00C46AC6" w:rsidRPr="006616EC" w:rsidRDefault="00C46AC6" w:rsidP="00C46AC6">
            <w:pPr>
              <w:jc w:val="center"/>
              <w:rPr>
                <w:b/>
                <w:szCs w:val="28"/>
              </w:rPr>
            </w:pPr>
            <w:r w:rsidRPr="006616EC">
              <w:rPr>
                <w:b/>
                <w:szCs w:val="28"/>
              </w:rPr>
              <w:t>1. Подпрограмма муниципальной  программы " Развитие системы образования Саргатского муниципального района Омской обл</w:t>
            </w:r>
            <w:r w:rsidRPr="006616EC">
              <w:rPr>
                <w:b/>
                <w:szCs w:val="28"/>
              </w:rPr>
              <w:t>а</w:t>
            </w:r>
            <w:r w:rsidRPr="006616EC">
              <w:rPr>
                <w:b/>
                <w:szCs w:val="28"/>
              </w:rPr>
              <w:t>сти»</w:t>
            </w:r>
          </w:p>
        </w:tc>
      </w:tr>
      <w:tr w:rsidR="005E0617" w:rsidRPr="006616EC" w:rsidTr="00C46AC6">
        <w:trPr>
          <w:trHeight w:val="276"/>
        </w:trPr>
        <w:tc>
          <w:tcPr>
            <w:tcW w:w="817" w:type="dxa"/>
            <w:gridSpan w:val="2"/>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1.</w:t>
            </w:r>
          </w:p>
        </w:tc>
        <w:tc>
          <w:tcPr>
            <w:tcW w:w="5103" w:type="dxa"/>
            <w:gridSpan w:val="2"/>
            <w:tcBorders>
              <w:top w:val="single" w:sz="4" w:space="0" w:color="auto"/>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Удельный вес детей в возрасте от  до 6 лет, п</w:t>
            </w:r>
            <w:r w:rsidRPr="006616EC">
              <w:rPr>
                <w:szCs w:val="28"/>
              </w:rPr>
              <w:t>о</w:t>
            </w:r>
            <w:r w:rsidRPr="006616EC">
              <w:rPr>
                <w:szCs w:val="28"/>
              </w:rPr>
              <w:t>лучающих дошкольную образовательную услугу по их содержанию в муниципальных дошкольных образовательных учреждениях, в общей численности детей от 1 до 6 лет в Са</w:t>
            </w:r>
            <w:r w:rsidRPr="006616EC">
              <w:rPr>
                <w:szCs w:val="28"/>
              </w:rPr>
              <w:t>р</w:t>
            </w:r>
            <w:r w:rsidRPr="006616EC">
              <w:rPr>
                <w:szCs w:val="28"/>
              </w:rPr>
              <w:t>гатском муниципальном районе</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86566A">
            <w:pPr>
              <w:ind w:firstLine="1"/>
              <w:jc w:val="center"/>
              <w:rPr>
                <w:szCs w:val="28"/>
              </w:rPr>
            </w:pPr>
            <w:r w:rsidRPr="006616EC">
              <w:rPr>
                <w:szCs w:val="28"/>
              </w:rPr>
              <w:t xml:space="preserve">Процентов </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40</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40</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40</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40</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9530B0">
            <w:pPr>
              <w:jc w:val="center"/>
              <w:rPr>
                <w:szCs w:val="28"/>
              </w:rPr>
            </w:pPr>
            <w:r w:rsidRPr="006616EC">
              <w:rPr>
                <w:szCs w:val="28"/>
              </w:rPr>
              <w:t>40</w:t>
            </w:r>
          </w:p>
        </w:tc>
      </w:tr>
      <w:tr w:rsidR="005E0617" w:rsidRPr="006616EC" w:rsidTr="00C46AC6">
        <w:trPr>
          <w:trHeight w:val="276"/>
        </w:trPr>
        <w:tc>
          <w:tcPr>
            <w:tcW w:w="817" w:type="dxa"/>
            <w:gridSpan w:val="2"/>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2.</w:t>
            </w:r>
          </w:p>
        </w:tc>
        <w:tc>
          <w:tcPr>
            <w:tcW w:w="5103" w:type="dxa"/>
            <w:gridSpan w:val="2"/>
            <w:tcBorders>
              <w:top w:val="nil"/>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Доля выпускников, сдавших единый госуда</w:t>
            </w:r>
            <w:r w:rsidRPr="006616EC">
              <w:rPr>
                <w:szCs w:val="28"/>
              </w:rPr>
              <w:t>р</w:t>
            </w:r>
            <w:r w:rsidRPr="006616EC">
              <w:rPr>
                <w:szCs w:val="28"/>
              </w:rPr>
              <w:t>ственный экзамен по русскому и математике, в общей численности выпускников муниципал</w:t>
            </w:r>
            <w:r w:rsidRPr="006616EC">
              <w:rPr>
                <w:szCs w:val="28"/>
              </w:rPr>
              <w:t>ь</w:t>
            </w:r>
            <w:r w:rsidRPr="006616EC">
              <w:rPr>
                <w:szCs w:val="28"/>
              </w:rPr>
              <w:t xml:space="preserve">ных образовательных учреждений текущего </w:t>
            </w:r>
            <w:r w:rsidRPr="006616EC">
              <w:rPr>
                <w:szCs w:val="28"/>
              </w:rPr>
              <w:lastRenderedPageBreak/>
              <w:t>года, участвующих в едином государственном экзамене по данным предметам</w:t>
            </w:r>
          </w:p>
        </w:tc>
        <w:tc>
          <w:tcPr>
            <w:tcW w:w="1559" w:type="dxa"/>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lastRenderedPageBreak/>
              <w:t xml:space="preserve">Процентов </w:t>
            </w:r>
          </w:p>
          <w:p w:rsidR="005E0617" w:rsidRPr="006616EC" w:rsidRDefault="005E0617" w:rsidP="0077289B">
            <w:pPr>
              <w:jc w:val="center"/>
              <w:rPr>
                <w:szCs w:val="28"/>
              </w:rPr>
            </w:pP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100</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100</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100</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100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100</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9530B0">
            <w:pPr>
              <w:jc w:val="center"/>
              <w:rPr>
                <w:szCs w:val="28"/>
              </w:rPr>
            </w:pPr>
            <w:r w:rsidRPr="006616EC">
              <w:rPr>
                <w:szCs w:val="28"/>
              </w:rPr>
              <w:t>100</w:t>
            </w:r>
          </w:p>
        </w:tc>
      </w:tr>
      <w:tr w:rsidR="005E0617" w:rsidRPr="006616EC" w:rsidTr="00C46AC6">
        <w:trPr>
          <w:trHeight w:val="276"/>
        </w:trPr>
        <w:tc>
          <w:tcPr>
            <w:tcW w:w="817" w:type="dxa"/>
            <w:gridSpan w:val="2"/>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lastRenderedPageBreak/>
              <w:t>3.</w:t>
            </w:r>
          </w:p>
        </w:tc>
        <w:tc>
          <w:tcPr>
            <w:tcW w:w="5103" w:type="dxa"/>
            <w:gridSpan w:val="2"/>
            <w:tcBorders>
              <w:top w:val="nil"/>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Количество муниципальных учреждений, п</w:t>
            </w:r>
            <w:r w:rsidRPr="006616EC">
              <w:rPr>
                <w:szCs w:val="28"/>
              </w:rPr>
              <w:t>о</w:t>
            </w:r>
            <w:r w:rsidRPr="006616EC">
              <w:rPr>
                <w:szCs w:val="28"/>
              </w:rPr>
              <w:t>лучивших финансово-экономическое и учебно-методическое обеспечение</w:t>
            </w:r>
          </w:p>
        </w:tc>
        <w:tc>
          <w:tcPr>
            <w:tcW w:w="1559" w:type="dxa"/>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Количество</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25</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25</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25</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25</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25</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9530B0">
            <w:pPr>
              <w:jc w:val="center"/>
              <w:rPr>
                <w:szCs w:val="28"/>
              </w:rPr>
            </w:pPr>
            <w:r w:rsidRPr="006616EC">
              <w:rPr>
                <w:szCs w:val="28"/>
              </w:rPr>
              <w:t>25</w:t>
            </w:r>
          </w:p>
        </w:tc>
      </w:tr>
      <w:tr w:rsidR="005E0617" w:rsidRPr="006616EC" w:rsidTr="00C46AC6">
        <w:trPr>
          <w:trHeight w:val="2021"/>
        </w:trPr>
        <w:tc>
          <w:tcPr>
            <w:tcW w:w="817" w:type="dxa"/>
            <w:gridSpan w:val="2"/>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4.</w:t>
            </w:r>
          </w:p>
        </w:tc>
        <w:tc>
          <w:tcPr>
            <w:tcW w:w="5103" w:type="dxa"/>
            <w:gridSpan w:val="2"/>
            <w:tcBorders>
              <w:top w:val="nil"/>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Удельный вес детей в возрасте от пяти до в</w:t>
            </w:r>
            <w:r w:rsidRPr="006616EC">
              <w:rPr>
                <w:szCs w:val="28"/>
              </w:rPr>
              <w:t>о</w:t>
            </w:r>
            <w:r w:rsidRPr="006616EC">
              <w:rPr>
                <w:szCs w:val="28"/>
              </w:rPr>
              <w:t>семнадцати лет, получающих услуги  дополн</w:t>
            </w:r>
            <w:r w:rsidRPr="006616EC">
              <w:rPr>
                <w:szCs w:val="28"/>
              </w:rPr>
              <w:t>и</w:t>
            </w:r>
            <w:r w:rsidRPr="006616EC">
              <w:rPr>
                <w:szCs w:val="28"/>
              </w:rPr>
              <w:t>тельного образования детей в организациях различной организационн</w:t>
            </w:r>
            <w:proofErr w:type="gramStart"/>
            <w:r w:rsidRPr="006616EC">
              <w:rPr>
                <w:szCs w:val="28"/>
              </w:rPr>
              <w:t>о-</w:t>
            </w:r>
            <w:proofErr w:type="gramEnd"/>
            <w:r w:rsidRPr="006616EC">
              <w:rPr>
                <w:szCs w:val="28"/>
              </w:rPr>
              <w:t xml:space="preserve"> правовой формы</w:t>
            </w:r>
          </w:p>
        </w:tc>
        <w:tc>
          <w:tcPr>
            <w:tcW w:w="1559" w:type="dxa"/>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77</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79,1</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80,5</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80,5</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80,5</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jc w:val="center"/>
              <w:rPr>
                <w:szCs w:val="28"/>
              </w:rPr>
            </w:pPr>
            <w:r w:rsidRPr="006616EC">
              <w:rPr>
                <w:szCs w:val="28"/>
              </w:rPr>
              <w:t>80,5</w:t>
            </w:r>
          </w:p>
        </w:tc>
      </w:tr>
      <w:tr w:rsidR="005E0617" w:rsidRPr="006616EC" w:rsidTr="00C46AC6">
        <w:trPr>
          <w:trHeight w:val="276"/>
        </w:trPr>
        <w:tc>
          <w:tcPr>
            <w:tcW w:w="817" w:type="dxa"/>
            <w:gridSpan w:val="2"/>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5.</w:t>
            </w:r>
          </w:p>
        </w:tc>
        <w:tc>
          <w:tcPr>
            <w:tcW w:w="5103" w:type="dxa"/>
            <w:gridSpan w:val="2"/>
            <w:tcBorders>
              <w:top w:val="nil"/>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Численность детей, стоящих на учете, для определения в дошкольное образовательное учреждение, на конец отчетного периода</w:t>
            </w:r>
          </w:p>
        </w:tc>
        <w:tc>
          <w:tcPr>
            <w:tcW w:w="1559" w:type="dxa"/>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Человек</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23</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23</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23</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23</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23</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rPr>
                <w:szCs w:val="28"/>
              </w:rPr>
            </w:pPr>
            <w:r w:rsidRPr="006616EC">
              <w:rPr>
                <w:szCs w:val="28"/>
              </w:rPr>
              <w:t>23</w:t>
            </w:r>
          </w:p>
        </w:tc>
      </w:tr>
      <w:tr w:rsidR="005E0617" w:rsidRPr="006616EC" w:rsidTr="00C46AC6">
        <w:trPr>
          <w:trHeight w:val="276"/>
        </w:trPr>
        <w:tc>
          <w:tcPr>
            <w:tcW w:w="817" w:type="dxa"/>
            <w:gridSpan w:val="2"/>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6.</w:t>
            </w:r>
          </w:p>
        </w:tc>
        <w:tc>
          <w:tcPr>
            <w:tcW w:w="5103" w:type="dxa"/>
            <w:gridSpan w:val="2"/>
            <w:tcBorders>
              <w:top w:val="nil"/>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Удельный вес образовательных учреждений, получивших государственный статус по р</w:t>
            </w:r>
            <w:r w:rsidRPr="006616EC">
              <w:rPr>
                <w:szCs w:val="28"/>
              </w:rPr>
              <w:t>е</w:t>
            </w:r>
            <w:r w:rsidRPr="006616EC">
              <w:rPr>
                <w:szCs w:val="28"/>
              </w:rPr>
              <w:t>зультатам государственной аккредитации</w:t>
            </w:r>
          </w:p>
        </w:tc>
        <w:tc>
          <w:tcPr>
            <w:tcW w:w="1559" w:type="dxa"/>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9530B0">
            <w:pPr>
              <w:rPr>
                <w:szCs w:val="28"/>
              </w:rPr>
            </w:pPr>
            <w:r w:rsidRPr="006616EC">
              <w:rPr>
                <w:szCs w:val="28"/>
              </w:rPr>
              <w:t>100</w:t>
            </w:r>
          </w:p>
        </w:tc>
      </w:tr>
      <w:tr w:rsidR="005E0617" w:rsidRPr="006616EC" w:rsidTr="00C46AC6">
        <w:trPr>
          <w:trHeight w:val="276"/>
        </w:trPr>
        <w:tc>
          <w:tcPr>
            <w:tcW w:w="817" w:type="dxa"/>
            <w:gridSpan w:val="2"/>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7.</w:t>
            </w:r>
          </w:p>
        </w:tc>
        <w:tc>
          <w:tcPr>
            <w:tcW w:w="5103" w:type="dxa"/>
            <w:gridSpan w:val="2"/>
            <w:tcBorders>
              <w:top w:val="nil"/>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Доля детей, оставшихся без попечения родит</w:t>
            </w:r>
            <w:r w:rsidRPr="006616EC">
              <w:rPr>
                <w:szCs w:val="28"/>
              </w:rPr>
              <w:t>е</w:t>
            </w:r>
            <w:r w:rsidRPr="006616EC">
              <w:rPr>
                <w:szCs w:val="28"/>
              </w:rPr>
              <w:t>лей, переданных в приемные семьи, на ус</w:t>
            </w:r>
            <w:r w:rsidRPr="006616EC">
              <w:rPr>
                <w:szCs w:val="28"/>
              </w:rPr>
              <w:t>ы</w:t>
            </w:r>
            <w:r w:rsidRPr="006616EC">
              <w:rPr>
                <w:szCs w:val="28"/>
              </w:rPr>
              <w:t>новление (удочерение), под опеку (попеч</w:t>
            </w:r>
            <w:r w:rsidRPr="006616EC">
              <w:rPr>
                <w:szCs w:val="28"/>
              </w:rPr>
              <w:t>и</w:t>
            </w:r>
            <w:r w:rsidRPr="006616EC">
              <w:rPr>
                <w:szCs w:val="28"/>
              </w:rPr>
              <w:t>тельство)</w:t>
            </w:r>
          </w:p>
        </w:tc>
        <w:tc>
          <w:tcPr>
            <w:tcW w:w="1559" w:type="dxa"/>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Процент</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100</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9530B0">
            <w:pPr>
              <w:rPr>
                <w:szCs w:val="28"/>
              </w:rPr>
            </w:pPr>
            <w:r w:rsidRPr="006616EC">
              <w:rPr>
                <w:szCs w:val="28"/>
              </w:rPr>
              <w:t>100</w:t>
            </w:r>
          </w:p>
        </w:tc>
      </w:tr>
      <w:tr w:rsidR="005E0617" w:rsidRPr="006616EC" w:rsidTr="00C46AC6">
        <w:trPr>
          <w:trHeight w:val="276"/>
        </w:trPr>
        <w:tc>
          <w:tcPr>
            <w:tcW w:w="817" w:type="dxa"/>
            <w:gridSpan w:val="2"/>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8.</w:t>
            </w:r>
          </w:p>
        </w:tc>
        <w:tc>
          <w:tcPr>
            <w:tcW w:w="5103" w:type="dxa"/>
            <w:gridSpan w:val="2"/>
            <w:tcBorders>
              <w:top w:val="nil"/>
              <w:left w:val="single" w:sz="4" w:space="0" w:color="auto"/>
              <w:bottom w:val="single" w:sz="4" w:space="0" w:color="auto"/>
              <w:right w:val="single" w:sz="4" w:space="0" w:color="auto"/>
            </w:tcBorders>
          </w:tcPr>
          <w:p w:rsidR="005E0617" w:rsidRPr="006616EC" w:rsidRDefault="005E0617" w:rsidP="0077289B">
            <w:pPr>
              <w:rPr>
                <w:szCs w:val="28"/>
              </w:rPr>
            </w:pPr>
            <w:r w:rsidRPr="006616EC">
              <w:t>Доля детей в возрасте от 5 до 18 лет, имеющих право на получение дополнительного образ</w:t>
            </w:r>
            <w:r w:rsidRPr="006616EC">
              <w:t>о</w:t>
            </w:r>
            <w:r w:rsidRPr="006616EC">
              <w:t>вания в рамках системы персонифицированн</w:t>
            </w:r>
            <w:r w:rsidRPr="006616EC">
              <w:t>о</w:t>
            </w:r>
            <w:r w:rsidRPr="006616EC">
              <w:t>го финансирования в общей численности детей в возрасте от 5 до 18 лет.</w:t>
            </w:r>
          </w:p>
        </w:tc>
        <w:tc>
          <w:tcPr>
            <w:tcW w:w="1559" w:type="dxa"/>
            <w:tcBorders>
              <w:top w:val="nil"/>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Процент</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25</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25</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25</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25</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25</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9530B0">
            <w:pPr>
              <w:rPr>
                <w:szCs w:val="28"/>
              </w:rPr>
            </w:pPr>
            <w:r w:rsidRPr="006616EC">
              <w:rPr>
                <w:szCs w:val="28"/>
              </w:rPr>
              <w:t>25</w:t>
            </w:r>
          </w:p>
        </w:tc>
      </w:tr>
      <w:tr w:rsidR="001C0330" w:rsidRPr="006616EC" w:rsidTr="00797217">
        <w:trPr>
          <w:gridAfter w:val="8"/>
          <w:wAfter w:w="13697" w:type="dxa"/>
          <w:trHeight w:val="276"/>
        </w:trPr>
        <w:tc>
          <w:tcPr>
            <w:tcW w:w="1298" w:type="dxa"/>
            <w:gridSpan w:val="3"/>
            <w:tcBorders>
              <w:top w:val="single" w:sz="4" w:space="0" w:color="auto"/>
              <w:left w:val="single" w:sz="4" w:space="0" w:color="auto"/>
              <w:bottom w:val="single" w:sz="4" w:space="0" w:color="auto"/>
              <w:right w:val="single" w:sz="4" w:space="0" w:color="auto"/>
            </w:tcBorders>
          </w:tcPr>
          <w:p w:rsidR="001C0330" w:rsidRPr="006616EC" w:rsidRDefault="001C0330" w:rsidP="0086566A">
            <w:pPr>
              <w:jc w:val="center"/>
              <w:rPr>
                <w:szCs w:val="28"/>
              </w:rPr>
            </w:pPr>
          </w:p>
        </w:tc>
      </w:tr>
      <w:tr w:rsidR="001C0330" w:rsidRPr="006616EC" w:rsidTr="0013350D">
        <w:trPr>
          <w:trHeight w:val="276"/>
        </w:trPr>
        <w:tc>
          <w:tcPr>
            <w:tcW w:w="14995" w:type="dxa"/>
            <w:gridSpan w:val="11"/>
            <w:tcBorders>
              <w:top w:val="single" w:sz="4" w:space="0" w:color="auto"/>
              <w:left w:val="single" w:sz="4" w:space="0" w:color="auto"/>
              <w:bottom w:val="single" w:sz="4" w:space="0" w:color="auto"/>
              <w:right w:val="single" w:sz="4" w:space="0" w:color="auto"/>
            </w:tcBorders>
          </w:tcPr>
          <w:p w:rsidR="001C0330" w:rsidRPr="006616EC" w:rsidRDefault="001C0330" w:rsidP="00C46AC6">
            <w:pPr>
              <w:jc w:val="center"/>
              <w:rPr>
                <w:b/>
                <w:szCs w:val="28"/>
              </w:rPr>
            </w:pPr>
            <w:r w:rsidRPr="006616EC">
              <w:rPr>
                <w:b/>
                <w:szCs w:val="28"/>
              </w:rPr>
              <w:t>2. Подпрограмма муниципальной программы «Развитие культуры и туризма в Саргатском муниципальном районе Омской области»</w:t>
            </w:r>
          </w:p>
          <w:p w:rsidR="001C0330" w:rsidRPr="006616EC" w:rsidRDefault="001C0330" w:rsidP="00E91B89">
            <w:pPr>
              <w:jc w:val="center"/>
              <w:rPr>
                <w:b/>
                <w:szCs w:val="28"/>
              </w:rPr>
            </w:pP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1.</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033350">
            <w:pPr>
              <w:jc w:val="both"/>
            </w:pPr>
            <w:r w:rsidRPr="006616EC">
              <w:rPr>
                <w:szCs w:val="28"/>
              </w:rPr>
              <w:t>Увеличение числа посещений библиотек района на 1000 жителей</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Единиц</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2750</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2750</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2750</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2750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2750</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jc w:val="center"/>
              <w:rPr>
                <w:szCs w:val="28"/>
              </w:rPr>
            </w:pPr>
            <w:r w:rsidRPr="006616EC">
              <w:rPr>
                <w:szCs w:val="28"/>
              </w:rPr>
              <w:t>2750</w:t>
            </w:r>
          </w:p>
        </w:tc>
      </w:tr>
      <w:tr w:rsidR="005E0617" w:rsidRPr="006616EC" w:rsidTr="00797217">
        <w:trPr>
          <w:trHeight w:val="539"/>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2.</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033350">
            <w:pPr>
              <w:jc w:val="both"/>
            </w:pPr>
            <w:r w:rsidRPr="006616EC">
              <w:rPr>
                <w:szCs w:val="28"/>
              </w:rPr>
              <w:t>Увеличение числа посещений музея в расчете на 1000 жителей</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Единиц</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bCs/>
                <w:szCs w:val="28"/>
              </w:rPr>
            </w:pPr>
            <w:r w:rsidRPr="006616EC">
              <w:rPr>
                <w:bCs/>
                <w:szCs w:val="28"/>
              </w:rPr>
              <w:t>250</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bCs/>
                <w:szCs w:val="28"/>
              </w:rPr>
            </w:pPr>
            <w:r w:rsidRPr="006616EC">
              <w:rPr>
                <w:bCs/>
                <w:szCs w:val="28"/>
              </w:rPr>
              <w:t>250</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bCs/>
                <w:szCs w:val="28"/>
              </w:rPr>
            </w:pPr>
            <w:r w:rsidRPr="006616EC">
              <w:rPr>
                <w:bCs/>
                <w:szCs w:val="28"/>
              </w:rPr>
              <w:t>250</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bCs/>
                <w:szCs w:val="28"/>
              </w:rPr>
            </w:pPr>
            <w:r w:rsidRPr="006616EC">
              <w:rPr>
                <w:bCs/>
                <w:szCs w:val="28"/>
              </w:rPr>
              <w:t>250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bCs/>
                <w:szCs w:val="28"/>
              </w:rPr>
            </w:pPr>
            <w:r w:rsidRPr="006616EC">
              <w:rPr>
                <w:bCs/>
                <w:szCs w:val="28"/>
              </w:rPr>
              <w:t>250</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jc w:val="center"/>
              <w:rPr>
                <w:bCs/>
                <w:szCs w:val="28"/>
              </w:rPr>
            </w:pPr>
            <w:r w:rsidRPr="006616EC">
              <w:rPr>
                <w:bCs/>
                <w:szCs w:val="28"/>
              </w:rPr>
              <w:t>250</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lastRenderedPageBreak/>
              <w:t>3.</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Увеличение доли населения, занимающегося творческой деятельностью на непрофессионал</w:t>
            </w:r>
            <w:r w:rsidRPr="006616EC">
              <w:rPr>
                <w:szCs w:val="28"/>
              </w:rPr>
              <w:t>ь</w:t>
            </w:r>
            <w:r w:rsidRPr="006616EC">
              <w:rPr>
                <w:szCs w:val="28"/>
              </w:rPr>
              <w:t>ной (любительской) основе</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10,7</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10,7</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10,7</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10,7</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rPr>
                <w:szCs w:val="28"/>
              </w:rPr>
            </w:pPr>
            <w:r w:rsidRPr="006616EC">
              <w:rPr>
                <w:szCs w:val="28"/>
              </w:rPr>
              <w:t>10,7</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rPr>
                <w:szCs w:val="28"/>
              </w:rPr>
            </w:pPr>
            <w:r w:rsidRPr="006616EC">
              <w:rPr>
                <w:szCs w:val="28"/>
              </w:rPr>
              <w:t>10,7</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4.</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77289B">
            <w:pPr>
              <w:rPr>
                <w:szCs w:val="28"/>
              </w:rPr>
            </w:pPr>
            <w:r w:rsidRPr="006616EC">
              <w:rPr>
                <w:szCs w:val="28"/>
              </w:rPr>
              <w:t>Увеличение доли одаренных детей и талантл</w:t>
            </w:r>
            <w:r w:rsidRPr="006616EC">
              <w:rPr>
                <w:szCs w:val="28"/>
              </w:rPr>
              <w:t>и</w:t>
            </w:r>
            <w:r w:rsidRPr="006616EC">
              <w:rPr>
                <w:szCs w:val="28"/>
              </w:rPr>
              <w:t xml:space="preserve">вой молодежи, привлекаемых к участию в </w:t>
            </w:r>
            <w:proofErr w:type="spellStart"/>
            <w:r w:rsidRPr="006616EC">
              <w:rPr>
                <w:szCs w:val="28"/>
              </w:rPr>
              <w:t>ф</w:t>
            </w:r>
            <w:r w:rsidRPr="006616EC">
              <w:rPr>
                <w:szCs w:val="28"/>
              </w:rPr>
              <w:t>е</w:t>
            </w:r>
            <w:r w:rsidRPr="006616EC">
              <w:rPr>
                <w:szCs w:val="28"/>
              </w:rPr>
              <w:t>стивально</w:t>
            </w:r>
            <w:proofErr w:type="spellEnd"/>
            <w:r w:rsidRPr="006616EC">
              <w:rPr>
                <w:szCs w:val="28"/>
              </w:rPr>
              <w:t>-конкурсных мероприятиях на терр</w:t>
            </w:r>
            <w:r w:rsidRPr="006616EC">
              <w:rPr>
                <w:szCs w:val="28"/>
              </w:rPr>
              <w:t>и</w:t>
            </w:r>
            <w:r w:rsidRPr="006616EC">
              <w:rPr>
                <w:szCs w:val="28"/>
              </w:rPr>
              <w:t>тории района и за его пределами, в общем числе детей и молодежи</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6</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6</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6</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9</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6</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jc w:val="center"/>
              <w:rPr>
                <w:szCs w:val="28"/>
              </w:rPr>
            </w:pPr>
            <w:r w:rsidRPr="006616EC">
              <w:rPr>
                <w:szCs w:val="28"/>
              </w:rPr>
              <w:t>6</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5.</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033350">
            <w:pPr>
              <w:pStyle w:val="Style8"/>
              <w:widowControl/>
              <w:spacing w:line="319" w:lineRule="exact"/>
              <w:ind w:firstLine="0"/>
              <w:rPr>
                <w:rStyle w:val="FontStyle79"/>
                <w:sz w:val="24"/>
                <w:szCs w:val="28"/>
              </w:rPr>
            </w:pPr>
            <w:r w:rsidRPr="006616EC">
              <w:rPr>
                <w:szCs w:val="28"/>
              </w:rPr>
              <w:t>Охват детей в возрасте от 5 до 18 лет услугами по дополнительному образованию в сфере кул</w:t>
            </w:r>
            <w:r w:rsidRPr="006616EC">
              <w:rPr>
                <w:szCs w:val="28"/>
              </w:rPr>
              <w:t>ь</w:t>
            </w:r>
            <w:r w:rsidRPr="006616EC">
              <w:rPr>
                <w:szCs w:val="28"/>
              </w:rPr>
              <w:t>туры:</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9</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9</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9</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10,4</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9</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jc w:val="center"/>
              <w:rPr>
                <w:szCs w:val="28"/>
              </w:rPr>
            </w:pPr>
            <w:r w:rsidRPr="006616EC">
              <w:rPr>
                <w:szCs w:val="28"/>
              </w:rPr>
              <w:t>9</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6.</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033350">
            <w:pPr>
              <w:pStyle w:val="Style9"/>
              <w:widowControl/>
              <w:tabs>
                <w:tab w:val="left" w:pos="1101"/>
              </w:tabs>
              <w:spacing w:line="319" w:lineRule="exact"/>
              <w:ind w:firstLine="0"/>
              <w:rPr>
                <w:rStyle w:val="FontStyle79"/>
                <w:sz w:val="24"/>
                <w:szCs w:val="28"/>
              </w:rPr>
            </w:pPr>
            <w:r w:rsidRPr="006616EC">
              <w:rPr>
                <w:szCs w:val="28"/>
              </w:rPr>
              <w:t>Количество посетителей туристических объе</w:t>
            </w:r>
            <w:r w:rsidRPr="006616EC">
              <w:rPr>
                <w:szCs w:val="28"/>
              </w:rPr>
              <w:t>к</w:t>
            </w:r>
            <w:r w:rsidRPr="006616EC">
              <w:rPr>
                <w:szCs w:val="28"/>
              </w:rPr>
              <w:t>тов района:</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proofErr w:type="spellStart"/>
            <w:r w:rsidRPr="006616EC">
              <w:rPr>
                <w:szCs w:val="28"/>
              </w:rPr>
              <w:t>Тыс</w:t>
            </w:r>
            <w:proofErr w:type="gramStart"/>
            <w:r w:rsidRPr="006616EC">
              <w:rPr>
                <w:szCs w:val="28"/>
              </w:rPr>
              <w:t>.ч</w:t>
            </w:r>
            <w:proofErr w:type="gramEnd"/>
            <w:r w:rsidRPr="006616EC">
              <w:rPr>
                <w:szCs w:val="28"/>
              </w:rPr>
              <w:t>еловек</w:t>
            </w:r>
            <w:proofErr w:type="spellEnd"/>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0,9</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0,9</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0,9</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0,9</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jc w:val="center"/>
              <w:rPr>
                <w:szCs w:val="28"/>
              </w:rPr>
            </w:pPr>
            <w:r w:rsidRPr="006616EC">
              <w:rPr>
                <w:szCs w:val="28"/>
              </w:rPr>
              <w:t>0,9</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7.</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614110">
            <w:pPr>
              <w:pStyle w:val="Style9"/>
              <w:widowControl/>
              <w:tabs>
                <w:tab w:val="left" w:pos="1154"/>
              </w:tabs>
              <w:spacing w:line="319" w:lineRule="exact"/>
              <w:ind w:right="81" w:firstLine="0"/>
              <w:rPr>
                <w:rStyle w:val="FontStyle79"/>
                <w:sz w:val="24"/>
                <w:szCs w:val="28"/>
              </w:rPr>
            </w:pPr>
            <w:r w:rsidRPr="006616EC">
              <w:rPr>
                <w:bCs/>
                <w:szCs w:val="28"/>
              </w:rPr>
              <w:t>Увеличение доли объектов учреждений культ</w:t>
            </w:r>
            <w:r w:rsidRPr="006616EC">
              <w:rPr>
                <w:bCs/>
                <w:szCs w:val="28"/>
              </w:rPr>
              <w:t>у</w:t>
            </w:r>
            <w:r w:rsidRPr="006616EC">
              <w:rPr>
                <w:bCs/>
                <w:szCs w:val="28"/>
              </w:rPr>
              <w:t>ры, находящихся в удовлетворительном сост</w:t>
            </w:r>
            <w:r w:rsidRPr="006616EC">
              <w:rPr>
                <w:bCs/>
                <w:szCs w:val="28"/>
              </w:rPr>
              <w:t>о</w:t>
            </w:r>
            <w:r w:rsidRPr="006616EC">
              <w:rPr>
                <w:bCs/>
                <w:szCs w:val="28"/>
              </w:rPr>
              <w:t>янии</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76</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76</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76</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76</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76</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jc w:val="center"/>
              <w:rPr>
                <w:szCs w:val="28"/>
              </w:rPr>
            </w:pPr>
            <w:r w:rsidRPr="006616EC">
              <w:rPr>
                <w:szCs w:val="28"/>
              </w:rPr>
              <w:t>76</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8</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033350">
            <w:pPr>
              <w:pStyle w:val="Style9"/>
              <w:widowControl/>
              <w:tabs>
                <w:tab w:val="left" w:pos="1101"/>
              </w:tabs>
              <w:spacing w:line="319" w:lineRule="exact"/>
              <w:ind w:firstLine="0"/>
              <w:rPr>
                <w:rStyle w:val="FontStyle79"/>
                <w:sz w:val="24"/>
                <w:szCs w:val="28"/>
              </w:rPr>
            </w:pPr>
            <w:r w:rsidRPr="006616EC">
              <w:rPr>
                <w:szCs w:val="28"/>
              </w:rPr>
              <w:t>Увеличение соотношения средней заработной платы работников учреждений культуры к сре</w:t>
            </w:r>
            <w:r w:rsidRPr="006616EC">
              <w:rPr>
                <w:szCs w:val="28"/>
              </w:rPr>
              <w:t>д</w:t>
            </w:r>
            <w:r w:rsidRPr="006616EC">
              <w:rPr>
                <w:szCs w:val="28"/>
              </w:rPr>
              <w:t>ней заработной плате в регионе:</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77289B">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73</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73</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73</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84</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73</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50594">
            <w:pPr>
              <w:jc w:val="center"/>
              <w:rPr>
                <w:szCs w:val="28"/>
              </w:rPr>
            </w:pPr>
            <w:r w:rsidRPr="006616EC">
              <w:rPr>
                <w:szCs w:val="28"/>
              </w:rPr>
              <w:t>73</w:t>
            </w:r>
          </w:p>
        </w:tc>
      </w:tr>
      <w:tr w:rsidR="001C0330" w:rsidRPr="006616EC" w:rsidTr="0013350D">
        <w:trPr>
          <w:trHeight w:val="276"/>
        </w:trPr>
        <w:tc>
          <w:tcPr>
            <w:tcW w:w="14995" w:type="dxa"/>
            <w:gridSpan w:val="11"/>
            <w:tcBorders>
              <w:top w:val="single" w:sz="4" w:space="0" w:color="auto"/>
              <w:left w:val="single" w:sz="4" w:space="0" w:color="auto"/>
              <w:bottom w:val="single" w:sz="4" w:space="0" w:color="auto"/>
              <w:right w:val="single" w:sz="4" w:space="0" w:color="auto"/>
            </w:tcBorders>
          </w:tcPr>
          <w:p w:rsidR="001C0330" w:rsidRPr="006616EC" w:rsidRDefault="001C0330" w:rsidP="00C46AC6">
            <w:pPr>
              <w:jc w:val="center"/>
              <w:rPr>
                <w:b/>
                <w:szCs w:val="28"/>
              </w:rPr>
            </w:pPr>
            <w:r w:rsidRPr="006616EC">
              <w:rPr>
                <w:b/>
                <w:szCs w:val="28"/>
              </w:rPr>
              <w:t>4. Подпрограмма муниципальной программы «Профилактика правонарушений и наркомании, терроризма и экстремизма, а так же снижение рисков и смягчение последствий чрезвычайных ситуаций»</w:t>
            </w:r>
          </w:p>
          <w:p w:rsidR="001C0330" w:rsidRPr="006616EC" w:rsidRDefault="001C0330" w:rsidP="00E91B89">
            <w:pPr>
              <w:jc w:val="center"/>
              <w:rPr>
                <w:b/>
                <w:szCs w:val="28"/>
              </w:rPr>
            </w:pP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1.</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A63B38">
            <w:pPr>
              <w:rPr>
                <w:szCs w:val="28"/>
              </w:rPr>
            </w:pPr>
            <w:r w:rsidRPr="006616EC">
              <w:rPr>
                <w:szCs w:val="28"/>
              </w:rPr>
              <w:t>Снижение удельного веса преступлений, сове</w:t>
            </w:r>
            <w:r w:rsidRPr="006616EC">
              <w:rPr>
                <w:szCs w:val="28"/>
              </w:rPr>
              <w:t>р</w:t>
            </w:r>
            <w:r w:rsidRPr="006616EC">
              <w:rPr>
                <w:szCs w:val="28"/>
              </w:rPr>
              <w:t>шенных на улицах и общественных местах</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ind w:firstLine="1"/>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11,8</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11,8</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11,8</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11,8</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11,8</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285E14">
            <w:pPr>
              <w:jc w:val="center"/>
              <w:rPr>
                <w:szCs w:val="28"/>
              </w:rPr>
            </w:pPr>
            <w:r w:rsidRPr="006616EC">
              <w:rPr>
                <w:szCs w:val="28"/>
              </w:rPr>
              <w:t>11,8</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2.</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A63B38">
            <w:pPr>
              <w:rPr>
                <w:szCs w:val="28"/>
              </w:rPr>
            </w:pPr>
            <w:r w:rsidRPr="006616EC">
              <w:rPr>
                <w:szCs w:val="28"/>
              </w:rPr>
              <w:t>Снижение удельного веса преступлений, сове</w:t>
            </w:r>
            <w:r w:rsidRPr="006616EC">
              <w:rPr>
                <w:szCs w:val="28"/>
              </w:rPr>
              <w:t>р</w:t>
            </w:r>
            <w:r w:rsidRPr="006616EC">
              <w:rPr>
                <w:szCs w:val="28"/>
              </w:rPr>
              <w:t xml:space="preserve">шенных лицами, ранее </w:t>
            </w:r>
            <w:proofErr w:type="spellStart"/>
            <w:proofErr w:type="gramStart"/>
            <w:r w:rsidRPr="006616EC">
              <w:rPr>
                <w:szCs w:val="28"/>
              </w:rPr>
              <w:t>привлекавшимся</w:t>
            </w:r>
            <w:proofErr w:type="spellEnd"/>
            <w:proofErr w:type="gramEnd"/>
            <w:r w:rsidRPr="006616EC">
              <w:rPr>
                <w:szCs w:val="28"/>
              </w:rPr>
              <w:t xml:space="preserve"> к уг</w:t>
            </w:r>
            <w:r w:rsidRPr="006616EC">
              <w:rPr>
                <w:szCs w:val="28"/>
              </w:rPr>
              <w:t>о</w:t>
            </w:r>
            <w:r w:rsidRPr="006616EC">
              <w:rPr>
                <w:szCs w:val="28"/>
              </w:rPr>
              <w:t>ловной ответственности</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61,0</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61,0</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61,0</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61,0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61,0</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285E14">
            <w:pPr>
              <w:jc w:val="center"/>
              <w:rPr>
                <w:szCs w:val="28"/>
              </w:rPr>
            </w:pPr>
            <w:r w:rsidRPr="006616EC">
              <w:rPr>
                <w:szCs w:val="28"/>
              </w:rPr>
              <w:t>61,0</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3.</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A63B38">
            <w:pPr>
              <w:rPr>
                <w:szCs w:val="28"/>
              </w:rPr>
            </w:pPr>
            <w:r w:rsidRPr="006616EC">
              <w:rPr>
                <w:szCs w:val="28"/>
              </w:rPr>
              <w:t>Снижение удельного веса преступлений сове</w:t>
            </w:r>
            <w:r w:rsidRPr="006616EC">
              <w:rPr>
                <w:szCs w:val="28"/>
              </w:rPr>
              <w:t>р</w:t>
            </w:r>
            <w:r w:rsidRPr="006616EC">
              <w:rPr>
                <w:szCs w:val="28"/>
              </w:rPr>
              <w:t>шенных несовершеннолетними от общего числа преступлений</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7,0</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7,0</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7,0</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7,0</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285E14">
            <w:pPr>
              <w:jc w:val="center"/>
              <w:rPr>
                <w:szCs w:val="28"/>
              </w:rPr>
            </w:pPr>
            <w:r w:rsidRPr="006616EC">
              <w:rPr>
                <w:szCs w:val="28"/>
              </w:rPr>
              <w:t>7,0</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4.</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A63B38">
            <w:pPr>
              <w:rPr>
                <w:szCs w:val="28"/>
              </w:rPr>
            </w:pPr>
            <w:r w:rsidRPr="006616EC">
              <w:rPr>
                <w:szCs w:val="28"/>
              </w:rPr>
              <w:t>Количество зафиксированных фактов террори</w:t>
            </w:r>
            <w:r w:rsidRPr="006616EC">
              <w:rPr>
                <w:szCs w:val="28"/>
              </w:rPr>
              <w:t>з</w:t>
            </w:r>
            <w:r w:rsidRPr="006616EC">
              <w:rPr>
                <w:szCs w:val="28"/>
              </w:rPr>
              <w:t>ма и экстремизма на территории района</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количество</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0</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0</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0</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0</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0</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285E14">
            <w:pPr>
              <w:jc w:val="center"/>
              <w:rPr>
                <w:szCs w:val="28"/>
              </w:rPr>
            </w:pPr>
            <w:r w:rsidRPr="006616EC">
              <w:rPr>
                <w:szCs w:val="28"/>
              </w:rPr>
              <w:t>0</w:t>
            </w:r>
          </w:p>
        </w:tc>
      </w:tr>
      <w:tr w:rsidR="001C0330" w:rsidRPr="006616EC" w:rsidTr="00797217">
        <w:trPr>
          <w:gridAfter w:val="8"/>
          <w:wAfter w:w="13697" w:type="dxa"/>
          <w:trHeight w:val="276"/>
        </w:trPr>
        <w:tc>
          <w:tcPr>
            <w:tcW w:w="1298" w:type="dxa"/>
            <w:gridSpan w:val="3"/>
            <w:tcBorders>
              <w:top w:val="single" w:sz="4" w:space="0" w:color="auto"/>
              <w:left w:val="single" w:sz="4" w:space="0" w:color="auto"/>
              <w:bottom w:val="single" w:sz="4" w:space="0" w:color="auto"/>
              <w:right w:val="single" w:sz="4" w:space="0" w:color="auto"/>
            </w:tcBorders>
          </w:tcPr>
          <w:p w:rsidR="001C0330" w:rsidRPr="006616EC" w:rsidRDefault="001C0330" w:rsidP="00666AC1">
            <w:pPr>
              <w:pStyle w:val="ConsPlusNonformat"/>
              <w:outlineLvl w:val="0"/>
              <w:rPr>
                <w:rFonts w:ascii="Times New Roman" w:hAnsi="Times New Roman" w:cs="Times New Roman"/>
                <w:sz w:val="24"/>
                <w:szCs w:val="28"/>
              </w:rPr>
            </w:pPr>
          </w:p>
        </w:tc>
      </w:tr>
      <w:tr w:rsidR="001C0330" w:rsidRPr="006616EC" w:rsidTr="0013350D">
        <w:trPr>
          <w:trHeight w:val="276"/>
        </w:trPr>
        <w:tc>
          <w:tcPr>
            <w:tcW w:w="14995" w:type="dxa"/>
            <w:gridSpan w:val="11"/>
            <w:tcBorders>
              <w:top w:val="single" w:sz="4" w:space="0" w:color="auto"/>
              <w:left w:val="single" w:sz="4" w:space="0" w:color="auto"/>
              <w:bottom w:val="single" w:sz="4" w:space="0" w:color="auto"/>
              <w:right w:val="single" w:sz="4" w:space="0" w:color="auto"/>
            </w:tcBorders>
          </w:tcPr>
          <w:p w:rsidR="001C0330" w:rsidRPr="006616EC" w:rsidRDefault="001C0330" w:rsidP="001678FB">
            <w:pPr>
              <w:jc w:val="center"/>
              <w:rPr>
                <w:b/>
                <w:szCs w:val="28"/>
              </w:rPr>
            </w:pPr>
            <w:r w:rsidRPr="006616EC">
              <w:rPr>
                <w:b/>
                <w:szCs w:val="28"/>
              </w:rPr>
              <w:lastRenderedPageBreak/>
              <w:t>3. Подпрограмма муниципальной программы «Развитие физической культуры и спорта в Саргатском муниципальном районе О</w:t>
            </w:r>
            <w:r w:rsidRPr="006616EC">
              <w:rPr>
                <w:b/>
                <w:szCs w:val="28"/>
              </w:rPr>
              <w:t>м</w:t>
            </w:r>
            <w:r w:rsidRPr="006616EC">
              <w:rPr>
                <w:b/>
                <w:szCs w:val="28"/>
              </w:rPr>
              <w:t>ской области»</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1</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666AC1">
            <w:pPr>
              <w:tabs>
                <w:tab w:val="left" w:pos="176"/>
              </w:tabs>
              <w:jc w:val="both"/>
              <w:rPr>
                <w:szCs w:val="28"/>
              </w:rPr>
            </w:pPr>
            <w:r w:rsidRPr="006616EC">
              <w:rPr>
                <w:szCs w:val="28"/>
              </w:rPr>
              <w:t>Увеличение доли населения Саргатского мун</w:t>
            </w:r>
            <w:r w:rsidRPr="006616EC">
              <w:rPr>
                <w:szCs w:val="28"/>
              </w:rPr>
              <w:t>и</w:t>
            </w:r>
            <w:r w:rsidRPr="006616EC">
              <w:rPr>
                <w:szCs w:val="28"/>
              </w:rPr>
              <w:t>ципального района, систематически занима</w:t>
            </w:r>
            <w:r w:rsidRPr="006616EC">
              <w:rPr>
                <w:szCs w:val="28"/>
              </w:rPr>
              <w:t>ю</w:t>
            </w:r>
            <w:r w:rsidRPr="006616EC">
              <w:rPr>
                <w:szCs w:val="28"/>
              </w:rPr>
              <w:t>щегося физической культурой и спортом.</w:t>
            </w:r>
          </w:p>
          <w:p w:rsidR="005E0617" w:rsidRPr="006616EC" w:rsidRDefault="005E0617" w:rsidP="00A63B38">
            <w:pPr>
              <w:rPr>
                <w:szCs w:val="28"/>
              </w:rPr>
            </w:pP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43,65</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45</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46</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46</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46,7</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46,7</w:t>
            </w:r>
          </w:p>
        </w:tc>
      </w:tr>
      <w:tr w:rsidR="001C0330" w:rsidRPr="006616EC" w:rsidTr="00797217">
        <w:trPr>
          <w:gridAfter w:val="8"/>
          <w:wAfter w:w="13697" w:type="dxa"/>
          <w:trHeight w:val="276"/>
        </w:trPr>
        <w:tc>
          <w:tcPr>
            <w:tcW w:w="1298" w:type="dxa"/>
            <w:gridSpan w:val="3"/>
            <w:tcBorders>
              <w:top w:val="single" w:sz="4" w:space="0" w:color="auto"/>
              <w:left w:val="single" w:sz="4" w:space="0" w:color="auto"/>
              <w:bottom w:val="single" w:sz="4" w:space="0" w:color="auto"/>
              <w:right w:val="single" w:sz="4" w:space="0" w:color="auto"/>
            </w:tcBorders>
          </w:tcPr>
          <w:p w:rsidR="001C0330" w:rsidRPr="006616EC" w:rsidRDefault="001C0330" w:rsidP="00A63B38">
            <w:pPr>
              <w:jc w:val="center"/>
              <w:rPr>
                <w:szCs w:val="28"/>
              </w:rPr>
            </w:pPr>
          </w:p>
        </w:tc>
      </w:tr>
      <w:tr w:rsidR="001C0330" w:rsidRPr="006616EC" w:rsidTr="0013350D">
        <w:trPr>
          <w:trHeight w:val="724"/>
        </w:trPr>
        <w:tc>
          <w:tcPr>
            <w:tcW w:w="14995" w:type="dxa"/>
            <w:gridSpan w:val="11"/>
            <w:tcBorders>
              <w:top w:val="single" w:sz="4" w:space="0" w:color="auto"/>
              <w:left w:val="single" w:sz="4" w:space="0" w:color="auto"/>
              <w:bottom w:val="single" w:sz="4" w:space="0" w:color="auto"/>
              <w:right w:val="single" w:sz="4" w:space="0" w:color="auto"/>
            </w:tcBorders>
          </w:tcPr>
          <w:p w:rsidR="001C0330" w:rsidRPr="006616EC" w:rsidRDefault="001C0330" w:rsidP="001678FB">
            <w:pPr>
              <w:jc w:val="center"/>
              <w:rPr>
                <w:b/>
                <w:szCs w:val="28"/>
              </w:rPr>
            </w:pPr>
            <w:r w:rsidRPr="006616EC">
              <w:rPr>
                <w:b/>
                <w:szCs w:val="28"/>
              </w:rPr>
              <w:t>5. Подпрограмма муниципальной программы «Реализация мероприятий в сфере молодежной политики Саргатского муниципального района Омской области»</w:t>
            </w:r>
          </w:p>
        </w:tc>
      </w:tr>
      <w:tr w:rsidR="005E0617" w:rsidRPr="006616EC" w:rsidTr="00797217">
        <w:trPr>
          <w:trHeight w:val="724"/>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1</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666AC1">
            <w:pPr>
              <w:tabs>
                <w:tab w:val="left" w:pos="176"/>
              </w:tabs>
              <w:jc w:val="both"/>
              <w:rPr>
                <w:szCs w:val="28"/>
              </w:rPr>
            </w:pPr>
            <w:r w:rsidRPr="006616EC">
              <w:rPr>
                <w:szCs w:val="28"/>
              </w:rPr>
              <w:t>Увеличение доли населения  в возрасте от 14 до 30 лет в реализации молодежной политики на территории Саргатского муниципального рай</w:t>
            </w:r>
            <w:r w:rsidRPr="006616EC">
              <w:rPr>
                <w:szCs w:val="28"/>
              </w:rPr>
              <w:t>о</w:t>
            </w:r>
            <w:r w:rsidRPr="006616EC">
              <w:rPr>
                <w:szCs w:val="28"/>
              </w:rPr>
              <w:t>на Омской области</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44</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45</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46</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47</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47</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62879">
            <w:pPr>
              <w:jc w:val="center"/>
              <w:rPr>
                <w:szCs w:val="28"/>
              </w:rPr>
            </w:pPr>
            <w:r w:rsidRPr="006616EC">
              <w:rPr>
                <w:szCs w:val="28"/>
              </w:rPr>
              <w:t>47</w:t>
            </w:r>
          </w:p>
        </w:tc>
      </w:tr>
      <w:tr w:rsidR="001C0330" w:rsidRPr="006616EC" w:rsidTr="0013350D">
        <w:trPr>
          <w:trHeight w:val="724"/>
        </w:trPr>
        <w:tc>
          <w:tcPr>
            <w:tcW w:w="14995" w:type="dxa"/>
            <w:gridSpan w:val="11"/>
            <w:tcBorders>
              <w:top w:val="single" w:sz="4" w:space="0" w:color="auto"/>
              <w:left w:val="single" w:sz="4" w:space="0" w:color="auto"/>
              <w:bottom w:val="single" w:sz="4" w:space="0" w:color="auto"/>
              <w:right w:val="single" w:sz="4" w:space="0" w:color="auto"/>
            </w:tcBorders>
          </w:tcPr>
          <w:p w:rsidR="001C0330" w:rsidRPr="006616EC" w:rsidRDefault="001C0330" w:rsidP="00B62879">
            <w:pPr>
              <w:jc w:val="center"/>
              <w:rPr>
                <w:b/>
                <w:szCs w:val="28"/>
              </w:rPr>
            </w:pPr>
            <w:r w:rsidRPr="006616EC">
              <w:rPr>
                <w:b/>
                <w:szCs w:val="28"/>
              </w:rPr>
              <w:t xml:space="preserve">7. Подпрограмма </w:t>
            </w:r>
            <w:r w:rsidRPr="006616EC">
              <w:rPr>
                <w:b/>
              </w:rPr>
              <w:t>муниципальной программы «Формирование законопослушного поведения участников дорожного движения в Са</w:t>
            </w:r>
            <w:r w:rsidRPr="006616EC">
              <w:rPr>
                <w:b/>
              </w:rPr>
              <w:t>р</w:t>
            </w:r>
            <w:r w:rsidRPr="006616EC">
              <w:rPr>
                <w:b/>
              </w:rPr>
              <w:t>гатском муниципальном районе»</w:t>
            </w:r>
          </w:p>
        </w:tc>
      </w:tr>
      <w:tr w:rsidR="001C0330"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1C0330" w:rsidRPr="006616EC" w:rsidRDefault="001C0330" w:rsidP="00A63B38">
            <w:pPr>
              <w:jc w:val="center"/>
              <w:rPr>
                <w:szCs w:val="28"/>
              </w:rPr>
            </w:pPr>
            <w:r w:rsidRPr="006616EC">
              <w:rPr>
                <w:szCs w:val="28"/>
              </w:rPr>
              <w:t>1</w:t>
            </w:r>
          </w:p>
        </w:tc>
        <w:tc>
          <w:tcPr>
            <w:tcW w:w="5245" w:type="dxa"/>
            <w:gridSpan w:val="3"/>
            <w:tcBorders>
              <w:top w:val="single" w:sz="4" w:space="0" w:color="auto"/>
              <w:left w:val="single" w:sz="4" w:space="0" w:color="auto"/>
              <w:bottom w:val="single" w:sz="4" w:space="0" w:color="auto"/>
              <w:right w:val="single" w:sz="4" w:space="0" w:color="auto"/>
            </w:tcBorders>
          </w:tcPr>
          <w:p w:rsidR="001C0330" w:rsidRPr="006616EC" w:rsidRDefault="001C0330" w:rsidP="00666AC1">
            <w:pPr>
              <w:tabs>
                <w:tab w:val="left" w:pos="176"/>
              </w:tabs>
              <w:jc w:val="both"/>
              <w:rPr>
                <w:szCs w:val="28"/>
              </w:rPr>
            </w:pPr>
            <w:r w:rsidRPr="006616EC">
              <w:t>Количество ДТП, с участием несовершенноле</w:t>
            </w:r>
            <w:r w:rsidRPr="006616EC">
              <w:t>т</w:t>
            </w:r>
            <w:r w:rsidRPr="006616EC">
              <w:t>них</w:t>
            </w:r>
          </w:p>
        </w:tc>
        <w:tc>
          <w:tcPr>
            <w:tcW w:w="1559" w:type="dxa"/>
            <w:tcBorders>
              <w:top w:val="single" w:sz="4" w:space="0" w:color="auto"/>
              <w:left w:val="single" w:sz="4" w:space="0" w:color="auto"/>
              <w:bottom w:val="single" w:sz="4" w:space="0" w:color="auto"/>
              <w:right w:val="single" w:sz="4" w:space="0" w:color="auto"/>
            </w:tcBorders>
          </w:tcPr>
          <w:p w:rsidR="001C0330" w:rsidRPr="006616EC" w:rsidRDefault="001C0330" w:rsidP="00A63B38">
            <w:pPr>
              <w:jc w:val="center"/>
              <w:rPr>
                <w:szCs w:val="28"/>
              </w:rPr>
            </w:pPr>
            <w:r w:rsidRPr="006616EC">
              <w:rPr>
                <w:szCs w:val="28"/>
              </w:rPr>
              <w:t>ед.</w:t>
            </w:r>
          </w:p>
        </w:tc>
        <w:tc>
          <w:tcPr>
            <w:tcW w:w="1157"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0</w:t>
            </w:r>
          </w:p>
        </w:tc>
        <w:tc>
          <w:tcPr>
            <w:tcW w:w="1395"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0</w:t>
            </w:r>
          </w:p>
        </w:tc>
        <w:tc>
          <w:tcPr>
            <w:tcW w:w="1276"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0</w:t>
            </w:r>
          </w:p>
        </w:tc>
        <w:tc>
          <w:tcPr>
            <w:tcW w:w="1305"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0</w:t>
            </w:r>
          </w:p>
        </w:tc>
        <w:tc>
          <w:tcPr>
            <w:tcW w:w="1085" w:type="dxa"/>
            <w:tcBorders>
              <w:top w:val="single" w:sz="4" w:space="0" w:color="auto"/>
              <w:left w:val="single" w:sz="4" w:space="0" w:color="auto"/>
              <w:bottom w:val="single" w:sz="4" w:space="0" w:color="auto"/>
              <w:right w:val="single" w:sz="4" w:space="0" w:color="auto"/>
            </w:tcBorders>
          </w:tcPr>
          <w:p w:rsidR="001C0330" w:rsidRPr="006616EC" w:rsidRDefault="001C0330" w:rsidP="00285E14">
            <w:pPr>
              <w:jc w:val="center"/>
              <w:rPr>
                <w:szCs w:val="28"/>
              </w:rPr>
            </w:pPr>
            <w:r w:rsidRPr="006616EC">
              <w:rPr>
                <w:szCs w:val="28"/>
              </w:rPr>
              <w:t>0</w:t>
            </w:r>
          </w:p>
        </w:tc>
        <w:tc>
          <w:tcPr>
            <w:tcW w:w="1298" w:type="dxa"/>
            <w:tcBorders>
              <w:top w:val="single" w:sz="4" w:space="0" w:color="auto"/>
              <w:left w:val="single" w:sz="4" w:space="0" w:color="auto"/>
              <w:bottom w:val="single" w:sz="4" w:space="0" w:color="auto"/>
              <w:right w:val="single" w:sz="4" w:space="0" w:color="auto"/>
            </w:tcBorders>
          </w:tcPr>
          <w:p w:rsidR="001C0330" w:rsidRPr="006616EC" w:rsidRDefault="001C0330" w:rsidP="00285E14">
            <w:pPr>
              <w:jc w:val="center"/>
              <w:rPr>
                <w:szCs w:val="28"/>
              </w:rPr>
            </w:pPr>
            <w:r w:rsidRPr="006616EC">
              <w:rPr>
                <w:szCs w:val="28"/>
              </w:rPr>
              <w:t>0</w:t>
            </w:r>
          </w:p>
        </w:tc>
      </w:tr>
      <w:tr w:rsidR="001C0330"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1C0330" w:rsidRPr="006616EC" w:rsidRDefault="001C0330" w:rsidP="00A63B38">
            <w:pPr>
              <w:jc w:val="center"/>
              <w:rPr>
                <w:szCs w:val="28"/>
              </w:rPr>
            </w:pPr>
            <w:r w:rsidRPr="006616EC">
              <w:rPr>
                <w:szCs w:val="28"/>
              </w:rPr>
              <w:t>2</w:t>
            </w:r>
          </w:p>
        </w:tc>
        <w:tc>
          <w:tcPr>
            <w:tcW w:w="5245" w:type="dxa"/>
            <w:gridSpan w:val="3"/>
            <w:tcBorders>
              <w:top w:val="single" w:sz="4" w:space="0" w:color="auto"/>
              <w:left w:val="single" w:sz="4" w:space="0" w:color="auto"/>
              <w:bottom w:val="single" w:sz="4" w:space="0" w:color="auto"/>
              <w:right w:val="single" w:sz="4" w:space="0" w:color="auto"/>
            </w:tcBorders>
          </w:tcPr>
          <w:p w:rsidR="001C0330" w:rsidRPr="006616EC" w:rsidRDefault="001C0330" w:rsidP="00666AC1">
            <w:pPr>
              <w:tabs>
                <w:tab w:val="left" w:pos="176"/>
              </w:tabs>
              <w:jc w:val="both"/>
              <w:rPr>
                <w:szCs w:val="28"/>
              </w:rPr>
            </w:pPr>
            <w:r w:rsidRPr="006616EC">
              <w:rPr>
                <w:shd w:val="clear" w:color="auto" w:fill="FFFFFF"/>
              </w:rPr>
              <w:t>Число детей, погибших в ДТП.</w:t>
            </w:r>
          </w:p>
        </w:tc>
        <w:tc>
          <w:tcPr>
            <w:tcW w:w="1559" w:type="dxa"/>
            <w:tcBorders>
              <w:top w:val="single" w:sz="4" w:space="0" w:color="auto"/>
              <w:left w:val="single" w:sz="4" w:space="0" w:color="auto"/>
              <w:bottom w:val="single" w:sz="4" w:space="0" w:color="auto"/>
              <w:right w:val="single" w:sz="4" w:space="0" w:color="auto"/>
            </w:tcBorders>
          </w:tcPr>
          <w:p w:rsidR="001C0330" w:rsidRPr="006616EC" w:rsidRDefault="001C0330" w:rsidP="00A63B38">
            <w:pPr>
              <w:jc w:val="center"/>
              <w:rPr>
                <w:szCs w:val="28"/>
              </w:rPr>
            </w:pPr>
            <w:r w:rsidRPr="006616EC">
              <w:rPr>
                <w:szCs w:val="28"/>
              </w:rPr>
              <w:t>ед.</w:t>
            </w:r>
          </w:p>
        </w:tc>
        <w:tc>
          <w:tcPr>
            <w:tcW w:w="1157"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0</w:t>
            </w:r>
          </w:p>
        </w:tc>
        <w:tc>
          <w:tcPr>
            <w:tcW w:w="1395"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0</w:t>
            </w:r>
          </w:p>
        </w:tc>
        <w:tc>
          <w:tcPr>
            <w:tcW w:w="1276"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0</w:t>
            </w:r>
          </w:p>
        </w:tc>
        <w:tc>
          <w:tcPr>
            <w:tcW w:w="1305"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0</w:t>
            </w:r>
          </w:p>
        </w:tc>
        <w:tc>
          <w:tcPr>
            <w:tcW w:w="1085" w:type="dxa"/>
            <w:tcBorders>
              <w:top w:val="single" w:sz="4" w:space="0" w:color="auto"/>
              <w:left w:val="single" w:sz="4" w:space="0" w:color="auto"/>
              <w:bottom w:val="single" w:sz="4" w:space="0" w:color="auto"/>
              <w:right w:val="single" w:sz="4" w:space="0" w:color="auto"/>
            </w:tcBorders>
          </w:tcPr>
          <w:p w:rsidR="001C0330" w:rsidRPr="006616EC" w:rsidRDefault="001C0330" w:rsidP="00285E14">
            <w:pPr>
              <w:jc w:val="center"/>
              <w:rPr>
                <w:szCs w:val="28"/>
              </w:rPr>
            </w:pPr>
            <w:r w:rsidRPr="006616EC">
              <w:rPr>
                <w:szCs w:val="28"/>
              </w:rPr>
              <w:t>0</w:t>
            </w:r>
          </w:p>
        </w:tc>
        <w:tc>
          <w:tcPr>
            <w:tcW w:w="1298" w:type="dxa"/>
            <w:tcBorders>
              <w:top w:val="single" w:sz="4" w:space="0" w:color="auto"/>
              <w:left w:val="single" w:sz="4" w:space="0" w:color="auto"/>
              <w:bottom w:val="single" w:sz="4" w:space="0" w:color="auto"/>
              <w:right w:val="single" w:sz="4" w:space="0" w:color="auto"/>
            </w:tcBorders>
          </w:tcPr>
          <w:p w:rsidR="001C0330" w:rsidRPr="006616EC" w:rsidRDefault="001C0330" w:rsidP="00285E14">
            <w:pPr>
              <w:jc w:val="center"/>
              <w:rPr>
                <w:szCs w:val="28"/>
              </w:rPr>
            </w:pPr>
            <w:r w:rsidRPr="006616EC">
              <w:rPr>
                <w:szCs w:val="28"/>
              </w:rPr>
              <w:t>0</w:t>
            </w:r>
          </w:p>
        </w:tc>
      </w:tr>
      <w:tr w:rsidR="001C0330"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1C0330" w:rsidRPr="006616EC" w:rsidRDefault="001C0330" w:rsidP="00A63B38">
            <w:pPr>
              <w:jc w:val="center"/>
              <w:rPr>
                <w:szCs w:val="28"/>
              </w:rPr>
            </w:pPr>
            <w:r w:rsidRPr="006616EC">
              <w:rPr>
                <w:szCs w:val="28"/>
              </w:rPr>
              <w:t>3</w:t>
            </w:r>
          </w:p>
        </w:tc>
        <w:tc>
          <w:tcPr>
            <w:tcW w:w="5245" w:type="dxa"/>
            <w:gridSpan w:val="3"/>
            <w:tcBorders>
              <w:top w:val="single" w:sz="4" w:space="0" w:color="auto"/>
              <w:left w:val="single" w:sz="4" w:space="0" w:color="auto"/>
              <w:bottom w:val="single" w:sz="4" w:space="0" w:color="auto"/>
              <w:right w:val="single" w:sz="4" w:space="0" w:color="auto"/>
            </w:tcBorders>
          </w:tcPr>
          <w:p w:rsidR="001C0330" w:rsidRPr="006616EC" w:rsidRDefault="001C0330" w:rsidP="00816D93">
            <w:pPr>
              <w:autoSpaceDE w:val="0"/>
              <w:autoSpaceDN w:val="0"/>
              <w:adjustRightInd w:val="0"/>
            </w:pPr>
            <w:r w:rsidRPr="006616EC">
              <w:t>Доля учащихся (воспитанников) задействова</w:t>
            </w:r>
            <w:r w:rsidRPr="006616EC">
              <w:t>н</w:t>
            </w:r>
            <w:r w:rsidRPr="006616EC">
              <w:t>ных в мероприятиях по профилактике ДТП</w:t>
            </w:r>
          </w:p>
          <w:p w:rsidR="001C0330" w:rsidRPr="006616EC" w:rsidRDefault="001C0330" w:rsidP="00666AC1">
            <w:pPr>
              <w:tabs>
                <w:tab w:val="left" w:pos="176"/>
              </w:tabs>
              <w:jc w:val="both"/>
              <w:rPr>
                <w:szCs w:val="28"/>
              </w:rPr>
            </w:pPr>
          </w:p>
        </w:tc>
        <w:tc>
          <w:tcPr>
            <w:tcW w:w="1559" w:type="dxa"/>
            <w:tcBorders>
              <w:top w:val="single" w:sz="4" w:space="0" w:color="auto"/>
              <w:left w:val="single" w:sz="4" w:space="0" w:color="auto"/>
              <w:bottom w:val="single" w:sz="4" w:space="0" w:color="auto"/>
              <w:right w:val="single" w:sz="4" w:space="0" w:color="auto"/>
            </w:tcBorders>
          </w:tcPr>
          <w:p w:rsidR="001C0330" w:rsidRPr="006616EC" w:rsidRDefault="001C0330" w:rsidP="00A63B38">
            <w:pPr>
              <w:jc w:val="center"/>
              <w:rPr>
                <w:szCs w:val="28"/>
              </w:rPr>
            </w:pPr>
            <w:r w:rsidRPr="006616EC">
              <w:rPr>
                <w:szCs w:val="28"/>
              </w:rPr>
              <w:t>процентов</w:t>
            </w:r>
          </w:p>
        </w:tc>
        <w:tc>
          <w:tcPr>
            <w:tcW w:w="1157"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70</w:t>
            </w:r>
          </w:p>
        </w:tc>
        <w:tc>
          <w:tcPr>
            <w:tcW w:w="1395"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70</w:t>
            </w:r>
          </w:p>
        </w:tc>
        <w:tc>
          <w:tcPr>
            <w:tcW w:w="1276"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70</w:t>
            </w:r>
          </w:p>
        </w:tc>
        <w:tc>
          <w:tcPr>
            <w:tcW w:w="1305" w:type="dxa"/>
            <w:tcBorders>
              <w:top w:val="single" w:sz="4" w:space="0" w:color="auto"/>
              <w:left w:val="single" w:sz="4" w:space="0" w:color="auto"/>
              <w:bottom w:val="single" w:sz="4" w:space="0" w:color="auto"/>
              <w:right w:val="single" w:sz="4" w:space="0" w:color="auto"/>
            </w:tcBorders>
          </w:tcPr>
          <w:p w:rsidR="001C0330" w:rsidRPr="006616EC" w:rsidRDefault="001C0330" w:rsidP="009530B0">
            <w:pPr>
              <w:jc w:val="center"/>
              <w:rPr>
                <w:szCs w:val="28"/>
              </w:rPr>
            </w:pPr>
            <w:r w:rsidRPr="006616EC">
              <w:rPr>
                <w:szCs w:val="28"/>
              </w:rPr>
              <w:t>70</w:t>
            </w:r>
          </w:p>
        </w:tc>
        <w:tc>
          <w:tcPr>
            <w:tcW w:w="1085" w:type="dxa"/>
            <w:tcBorders>
              <w:top w:val="single" w:sz="4" w:space="0" w:color="auto"/>
              <w:left w:val="single" w:sz="4" w:space="0" w:color="auto"/>
              <w:bottom w:val="single" w:sz="4" w:space="0" w:color="auto"/>
              <w:right w:val="single" w:sz="4" w:space="0" w:color="auto"/>
            </w:tcBorders>
          </w:tcPr>
          <w:p w:rsidR="001C0330" w:rsidRPr="006616EC" w:rsidRDefault="001C0330" w:rsidP="00285E14">
            <w:pPr>
              <w:jc w:val="center"/>
              <w:rPr>
                <w:szCs w:val="28"/>
              </w:rPr>
            </w:pPr>
            <w:r w:rsidRPr="006616EC">
              <w:rPr>
                <w:szCs w:val="28"/>
              </w:rPr>
              <w:t>70</w:t>
            </w:r>
          </w:p>
        </w:tc>
        <w:tc>
          <w:tcPr>
            <w:tcW w:w="1298" w:type="dxa"/>
            <w:tcBorders>
              <w:top w:val="single" w:sz="4" w:space="0" w:color="auto"/>
              <w:left w:val="single" w:sz="4" w:space="0" w:color="auto"/>
              <w:bottom w:val="single" w:sz="4" w:space="0" w:color="auto"/>
              <w:right w:val="single" w:sz="4" w:space="0" w:color="auto"/>
            </w:tcBorders>
          </w:tcPr>
          <w:p w:rsidR="001C0330" w:rsidRPr="006616EC" w:rsidRDefault="001C0330" w:rsidP="00285E14">
            <w:pPr>
              <w:jc w:val="center"/>
              <w:rPr>
                <w:szCs w:val="28"/>
              </w:rPr>
            </w:pPr>
            <w:r w:rsidRPr="006616EC">
              <w:rPr>
                <w:szCs w:val="28"/>
              </w:rPr>
              <w:t>70</w:t>
            </w:r>
          </w:p>
        </w:tc>
      </w:tr>
      <w:tr w:rsidR="001C0330" w:rsidRPr="006616EC" w:rsidTr="00A055C6">
        <w:trPr>
          <w:trHeight w:val="276"/>
        </w:trPr>
        <w:tc>
          <w:tcPr>
            <w:tcW w:w="14995" w:type="dxa"/>
            <w:gridSpan w:val="11"/>
            <w:tcBorders>
              <w:top w:val="single" w:sz="4" w:space="0" w:color="auto"/>
              <w:left w:val="single" w:sz="4" w:space="0" w:color="auto"/>
              <w:bottom w:val="single" w:sz="4" w:space="0" w:color="auto"/>
              <w:right w:val="single" w:sz="4" w:space="0" w:color="auto"/>
            </w:tcBorders>
          </w:tcPr>
          <w:p w:rsidR="001C0330" w:rsidRPr="006616EC" w:rsidRDefault="001C0330" w:rsidP="00285E14">
            <w:pPr>
              <w:jc w:val="center"/>
              <w:rPr>
                <w:szCs w:val="28"/>
              </w:rPr>
            </w:pPr>
            <w:r w:rsidRPr="006616EC">
              <w:rPr>
                <w:b/>
                <w:szCs w:val="28"/>
              </w:rPr>
              <w:t>8. Подпрограмма муниципальной программы «Формирование системы мотивации граждан к здоровому образу жизни, включая зд</w:t>
            </w:r>
            <w:r w:rsidRPr="006616EC">
              <w:rPr>
                <w:b/>
                <w:szCs w:val="28"/>
              </w:rPr>
              <w:t>о</w:t>
            </w:r>
            <w:r w:rsidRPr="006616EC">
              <w:rPr>
                <w:b/>
                <w:szCs w:val="28"/>
              </w:rPr>
              <w:t>ровое питание и отказ от вредных привычек»</w:t>
            </w:r>
          </w:p>
        </w:tc>
      </w:tr>
      <w:tr w:rsidR="005E0617" w:rsidRPr="006616EC" w:rsidTr="00797217">
        <w:trPr>
          <w:trHeight w:val="276"/>
        </w:trPr>
        <w:tc>
          <w:tcPr>
            <w:tcW w:w="675"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pPr>
            <w:r w:rsidRPr="006616EC">
              <w:t>1.</w:t>
            </w:r>
          </w:p>
        </w:tc>
        <w:tc>
          <w:tcPr>
            <w:tcW w:w="5245" w:type="dxa"/>
            <w:gridSpan w:val="3"/>
            <w:tcBorders>
              <w:top w:val="single" w:sz="4" w:space="0" w:color="auto"/>
              <w:left w:val="single" w:sz="4" w:space="0" w:color="auto"/>
              <w:bottom w:val="single" w:sz="4" w:space="0" w:color="auto"/>
              <w:right w:val="single" w:sz="4" w:space="0" w:color="auto"/>
            </w:tcBorders>
          </w:tcPr>
          <w:p w:rsidR="005E0617" w:rsidRPr="006616EC" w:rsidRDefault="005E0617" w:rsidP="00751C92">
            <w:pPr>
              <w:autoSpaceDE w:val="0"/>
              <w:autoSpaceDN w:val="0"/>
              <w:adjustRightInd w:val="0"/>
            </w:pPr>
            <w:r w:rsidRPr="006616EC">
              <w:t xml:space="preserve"> Увеличение доли населения Саргатского мун</w:t>
            </w:r>
            <w:r w:rsidRPr="006616EC">
              <w:t>и</w:t>
            </w:r>
            <w:r w:rsidRPr="006616EC">
              <w:t>ципального района, систематически занима</w:t>
            </w:r>
            <w:r w:rsidRPr="006616EC">
              <w:t>ю</w:t>
            </w:r>
            <w:r w:rsidRPr="006616EC">
              <w:t>щегося физической культурой и спортом</w:t>
            </w:r>
          </w:p>
        </w:tc>
        <w:tc>
          <w:tcPr>
            <w:tcW w:w="1559" w:type="dxa"/>
            <w:tcBorders>
              <w:top w:val="single" w:sz="4" w:space="0" w:color="auto"/>
              <w:left w:val="single" w:sz="4" w:space="0" w:color="auto"/>
              <w:bottom w:val="single" w:sz="4" w:space="0" w:color="auto"/>
              <w:right w:val="single" w:sz="4" w:space="0" w:color="auto"/>
            </w:tcBorders>
          </w:tcPr>
          <w:p w:rsidR="005E0617" w:rsidRPr="006616EC" w:rsidRDefault="005E0617" w:rsidP="00A63B38">
            <w:pPr>
              <w:jc w:val="center"/>
            </w:pPr>
            <w:r w:rsidRPr="006616EC">
              <w:t>процентов</w:t>
            </w:r>
          </w:p>
        </w:tc>
        <w:tc>
          <w:tcPr>
            <w:tcW w:w="1157"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43,65</w:t>
            </w:r>
          </w:p>
        </w:tc>
        <w:tc>
          <w:tcPr>
            <w:tcW w:w="139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45</w:t>
            </w:r>
          </w:p>
        </w:tc>
        <w:tc>
          <w:tcPr>
            <w:tcW w:w="1276"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46</w:t>
            </w:r>
          </w:p>
        </w:tc>
        <w:tc>
          <w:tcPr>
            <w:tcW w:w="130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46,7</w:t>
            </w:r>
          </w:p>
        </w:tc>
        <w:tc>
          <w:tcPr>
            <w:tcW w:w="1085" w:type="dxa"/>
            <w:tcBorders>
              <w:top w:val="single" w:sz="4" w:space="0" w:color="auto"/>
              <w:left w:val="single" w:sz="4" w:space="0" w:color="auto"/>
              <w:bottom w:val="single" w:sz="4" w:space="0" w:color="auto"/>
              <w:right w:val="single" w:sz="4" w:space="0" w:color="auto"/>
            </w:tcBorders>
          </w:tcPr>
          <w:p w:rsidR="005E0617" w:rsidRPr="006616EC" w:rsidRDefault="005E0617" w:rsidP="00993E61">
            <w:pPr>
              <w:jc w:val="center"/>
              <w:rPr>
                <w:szCs w:val="28"/>
              </w:rPr>
            </w:pPr>
            <w:r w:rsidRPr="006616EC">
              <w:rPr>
                <w:szCs w:val="28"/>
              </w:rPr>
              <w:t>46,7</w:t>
            </w:r>
          </w:p>
        </w:tc>
        <w:tc>
          <w:tcPr>
            <w:tcW w:w="1298" w:type="dxa"/>
            <w:tcBorders>
              <w:top w:val="single" w:sz="4" w:space="0" w:color="auto"/>
              <w:left w:val="single" w:sz="4" w:space="0" w:color="auto"/>
              <w:bottom w:val="single" w:sz="4" w:space="0" w:color="auto"/>
              <w:right w:val="single" w:sz="4" w:space="0" w:color="auto"/>
            </w:tcBorders>
          </w:tcPr>
          <w:p w:rsidR="005E0617" w:rsidRPr="006616EC" w:rsidRDefault="005E0617" w:rsidP="00B17CDA">
            <w:pPr>
              <w:jc w:val="center"/>
              <w:rPr>
                <w:szCs w:val="28"/>
              </w:rPr>
            </w:pPr>
            <w:r w:rsidRPr="006616EC">
              <w:rPr>
                <w:szCs w:val="28"/>
              </w:rPr>
              <w:t>46,7</w:t>
            </w:r>
          </w:p>
        </w:tc>
      </w:tr>
    </w:tbl>
    <w:p w:rsidR="00F06053" w:rsidRPr="006616EC" w:rsidRDefault="00F06053" w:rsidP="00DF482A">
      <w:pPr>
        <w:autoSpaceDE w:val="0"/>
        <w:autoSpaceDN w:val="0"/>
        <w:adjustRightInd w:val="0"/>
        <w:rPr>
          <w:szCs w:val="28"/>
        </w:rPr>
      </w:pPr>
    </w:p>
    <w:sectPr w:rsidR="00F06053" w:rsidRPr="006616EC" w:rsidSect="001017F4">
      <w:headerReference w:type="even" r:id="rId8"/>
      <w:headerReference w:type="default" r:id="rId9"/>
      <w:pgSz w:w="16838" w:h="11906" w:orient="landscape"/>
      <w:pgMar w:top="851" w:right="851" w:bottom="851" w:left="720"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847" w:rsidRDefault="00410847">
      <w:r>
        <w:separator/>
      </w:r>
    </w:p>
  </w:endnote>
  <w:endnote w:type="continuationSeparator" w:id="0">
    <w:p w:rsidR="00410847" w:rsidRDefault="00410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847" w:rsidRDefault="00410847">
      <w:r>
        <w:separator/>
      </w:r>
    </w:p>
  </w:footnote>
  <w:footnote w:type="continuationSeparator" w:id="0">
    <w:p w:rsidR="00410847" w:rsidRDefault="00410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18" w:rsidRDefault="00B73318" w:rsidP="002817A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73318" w:rsidRDefault="00B7331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18" w:rsidRDefault="00B7331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533"/>
    <w:rsid w:val="00001872"/>
    <w:rsid w:val="00001CAF"/>
    <w:rsid w:val="0000362C"/>
    <w:rsid w:val="0000518A"/>
    <w:rsid w:val="00006923"/>
    <w:rsid w:val="000100C5"/>
    <w:rsid w:val="00011379"/>
    <w:rsid w:val="00013AEF"/>
    <w:rsid w:val="00013ED9"/>
    <w:rsid w:val="00014331"/>
    <w:rsid w:val="00015372"/>
    <w:rsid w:val="00015EB5"/>
    <w:rsid w:val="00016E00"/>
    <w:rsid w:val="00017822"/>
    <w:rsid w:val="00020024"/>
    <w:rsid w:val="00020E5B"/>
    <w:rsid w:val="00021AB9"/>
    <w:rsid w:val="00022AFE"/>
    <w:rsid w:val="00024356"/>
    <w:rsid w:val="00027988"/>
    <w:rsid w:val="000319A8"/>
    <w:rsid w:val="00033350"/>
    <w:rsid w:val="00034678"/>
    <w:rsid w:val="00034837"/>
    <w:rsid w:val="000366F3"/>
    <w:rsid w:val="000370DC"/>
    <w:rsid w:val="00037FE1"/>
    <w:rsid w:val="00040B12"/>
    <w:rsid w:val="00040CBC"/>
    <w:rsid w:val="00041531"/>
    <w:rsid w:val="000456A1"/>
    <w:rsid w:val="00045A0D"/>
    <w:rsid w:val="00046185"/>
    <w:rsid w:val="00046E0F"/>
    <w:rsid w:val="000474C5"/>
    <w:rsid w:val="000474CB"/>
    <w:rsid w:val="00047581"/>
    <w:rsid w:val="00047AEA"/>
    <w:rsid w:val="00047D4E"/>
    <w:rsid w:val="00051157"/>
    <w:rsid w:val="00051932"/>
    <w:rsid w:val="00053918"/>
    <w:rsid w:val="00054091"/>
    <w:rsid w:val="00054472"/>
    <w:rsid w:val="0005521A"/>
    <w:rsid w:val="00061C54"/>
    <w:rsid w:val="0006272C"/>
    <w:rsid w:val="00064B92"/>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4552"/>
    <w:rsid w:val="00096CC0"/>
    <w:rsid w:val="000A055B"/>
    <w:rsid w:val="000A1E57"/>
    <w:rsid w:val="000A2BF2"/>
    <w:rsid w:val="000A496E"/>
    <w:rsid w:val="000A533D"/>
    <w:rsid w:val="000A671D"/>
    <w:rsid w:val="000A77B6"/>
    <w:rsid w:val="000A7987"/>
    <w:rsid w:val="000B0D2C"/>
    <w:rsid w:val="000B0DEA"/>
    <w:rsid w:val="000B24FF"/>
    <w:rsid w:val="000B2988"/>
    <w:rsid w:val="000B33FB"/>
    <w:rsid w:val="000B36F3"/>
    <w:rsid w:val="000B37B9"/>
    <w:rsid w:val="000B4D41"/>
    <w:rsid w:val="000B6AB8"/>
    <w:rsid w:val="000B6CBF"/>
    <w:rsid w:val="000C135A"/>
    <w:rsid w:val="000C25E5"/>
    <w:rsid w:val="000C494A"/>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B48"/>
    <w:rsid w:val="000F13E6"/>
    <w:rsid w:val="000F2C3A"/>
    <w:rsid w:val="000F44D3"/>
    <w:rsid w:val="000F5AD5"/>
    <w:rsid w:val="000F666E"/>
    <w:rsid w:val="000F6A7D"/>
    <w:rsid w:val="000F7193"/>
    <w:rsid w:val="001017F4"/>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350D"/>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678FB"/>
    <w:rsid w:val="001709CB"/>
    <w:rsid w:val="00175808"/>
    <w:rsid w:val="0017797C"/>
    <w:rsid w:val="00180C04"/>
    <w:rsid w:val="00180DE4"/>
    <w:rsid w:val="001810CB"/>
    <w:rsid w:val="00181879"/>
    <w:rsid w:val="00186155"/>
    <w:rsid w:val="00186290"/>
    <w:rsid w:val="00190A0A"/>
    <w:rsid w:val="001911FA"/>
    <w:rsid w:val="00191F5F"/>
    <w:rsid w:val="00193CA9"/>
    <w:rsid w:val="0019623F"/>
    <w:rsid w:val="00196A5A"/>
    <w:rsid w:val="001A10C3"/>
    <w:rsid w:val="001A2011"/>
    <w:rsid w:val="001A2D53"/>
    <w:rsid w:val="001A441D"/>
    <w:rsid w:val="001A61E0"/>
    <w:rsid w:val="001A6892"/>
    <w:rsid w:val="001A6A72"/>
    <w:rsid w:val="001B0612"/>
    <w:rsid w:val="001B0628"/>
    <w:rsid w:val="001B1151"/>
    <w:rsid w:val="001B2313"/>
    <w:rsid w:val="001B4465"/>
    <w:rsid w:val="001B4A61"/>
    <w:rsid w:val="001B4C44"/>
    <w:rsid w:val="001B77EC"/>
    <w:rsid w:val="001C0330"/>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75D"/>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79A"/>
    <w:rsid w:val="00207681"/>
    <w:rsid w:val="00213175"/>
    <w:rsid w:val="0021389F"/>
    <w:rsid w:val="00214884"/>
    <w:rsid w:val="002150DE"/>
    <w:rsid w:val="00215621"/>
    <w:rsid w:val="0021706C"/>
    <w:rsid w:val="002208B6"/>
    <w:rsid w:val="00224369"/>
    <w:rsid w:val="0022480C"/>
    <w:rsid w:val="002263FF"/>
    <w:rsid w:val="00227265"/>
    <w:rsid w:val="00230A54"/>
    <w:rsid w:val="002311CE"/>
    <w:rsid w:val="0023386F"/>
    <w:rsid w:val="00235D0F"/>
    <w:rsid w:val="00237555"/>
    <w:rsid w:val="00237660"/>
    <w:rsid w:val="00237828"/>
    <w:rsid w:val="0024171B"/>
    <w:rsid w:val="00241FB0"/>
    <w:rsid w:val="00243737"/>
    <w:rsid w:val="00245D6A"/>
    <w:rsid w:val="002465A1"/>
    <w:rsid w:val="002469A0"/>
    <w:rsid w:val="00246B49"/>
    <w:rsid w:val="002477DB"/>
    <w:rsid w:val="00250A69"/>
    <w:rsid w:val="00252451"/>
    <w:rsid w:val="0025371F"/>
    <w:rsid w:val="0025540B"/>
    <w:rsid w:val="00255C97"/>
    <w:rsid w:val="00256756"/>
    <w:rsid w:val="00256997"/>
    <w:rsid w:val="00257A11"/>
    <w:rsid w:val="00260757"/>
    <w:rsid w:val="00261973"/>
    <w:rsid w:val="002643B9"/>
    <w:rsid w:val="00266402"/>
    <w:rsid w:val="0026643F"/>
    <w:rsid w:val="00270583"/>
    <w:rsid w:val="002717D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5DFB"/>
    <w:rsid w:val="002A6B32"/>
    <w:rsid w:val="002A741D"/>
    <w:rsid w:val="002A774D"/>
    <w:rsid w:val="002B0789"/>
    <w:rsid w:val="002B1334"/>
    <w:rsid w:val="002B18CA"/>
    <w:rsid w:val="002B1CE2"/>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E09E3"/>
    <w:rsid w:val="002E1555"/>
    <w:rsid w:val="002E2CB8"/>
    <w:rsid w:val="002E4780"/>
    <w:rsid w:val="002E4A33"/>
    <w:rsid w:val="002E5005"/>
    <w:rsid w:val="002E5140"/>
    <w:rsid w:val="002E53C5"/>
    <w:rsid w:val="002F143E"/>
    <w:rsid w:val="002F1EF5"/>
    <w:rsid w:val="002F6475"/>
    <w:rsid w:val="002F6D18"/>
    <w:rsid w:val="002F7631"/>
    <w:rsid w:val="00301675"/>
    <w:rsid w:val="00301AD5"/>
    <w:rsid w:val="00303439"/>
    <w:rsid w:val="003035A5"/>
    <w:rsid w:val="0030466B"/>
    <w:rsid w:val="00306C8A"/>
    <w:rsid w:val="00306F2B"/>
    <w:rsid w:val="003072FB"/>
    <w:rsid w:val="0030770F"/>
    <w:rsid w:val="00310F1D"/>
    <w:rsid w:val="00311B17"/>
    <w:rsid w:val="003130E7"/>
    <w:rsid w:val="0031479E"/>
    <w:rsid w:val="003151A6"/>
    <w:rsid w:val="0031605E"/>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4BE9"/>
    <w:rsid w:val="0033542C"/>
    <w:rsid w:val="00336805"/>
    <w:rsid w:val="00340297"/>
    <w:rsid w:val="00342915"/>
    <w:rsid w:val="00343454"/>
    <w:rsid w:val="00345BD8"/>
    <w:rsid w:val="00354BA5"/>
    <w:rsid w:val="00354DB1"/>
    <w:rsid w:val="0035520E"/>
    <w:rsid w:val="00356449"/>
    <w:rsid w:val="0035670A"/>
    <w:rsid w:val="003605CC"/>
    <w:rsid w:val="00362A62"/>
    <w:rsid w:val="00363122"/>
    <w:rsid w:val="00364BDF"/>
    <w:rsid w:val="00365537"/>
    <w:rsid w:val="003658AC"/>
    <w:rsid w:val="00366462"/>
    <w:rsid w:val="00366889"/>
    <w:rsid w:val="00366A18"/>
    <w:rsid w:val="00366C23"/>
    <w:rsid w:val="00367C76"/>
    <w:rsid w:val="00367EB2"/>
    <w:rsid w:val="00370906"/>
    <w:rsid w:val="00371052"/>
    <w:rsid w:val="0037259E"/>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72B1"/>
    <w:rsid w:val="003978F9"/>
    <w:rsid w:val="003A393A"/>
    <w:rsid w:val="003A39C6"/>
    <w:rsid w:val="003A4E41"/>
    <w:rsid w:val="003A7319"/>
    <w:rsid w:val="003A7725"/>
    <w:rsid w:val="003A7BB0"/>
    <w:rsid w:val="003B1114"/>
    <w:rsid w:val="003B17F1"/>
    <w:rsid w:val="003B1E1D"/>
    <w:rsid w:val="003B24EC"/>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2949"/>
    <w:rsid w:val="003E29D7"/>
    <w:rsid w:val="003E4B2D"/>
    <w:rsid w:val="003E549A"/>
    <w:rsid w:val="003F05F7"/>
    <w:rsid w:val="003F0714"/>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395"/>
    <w:rsid w:val="00403604"/>
    <w:rsid w:val="00404612"/>
    <w:rsid w:val="00405230"/>
    <w:rsid w:val="00406400"/>
    <w:rsid w:val="0040693C"/>
    <w:rsid w:val="00410783"/>
    <w:rsid w:val="00410847"/>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2EEF"/>
    <w:rsid w:val="0043431D"/>
    <w:rsid w:val="00434A98"/>
    <w:rsid w:val="00435A5E"/>
    <w:rsid w:val="00436849"/>
    <w:rsid w:val="00436A46"/>
    <w:rsid w:val="00437319"/>
    <w:rsid w:val="00440243"/>
    <w:rsid w:val="0044026C"/>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52B"/>
    <w:rsid w:val="004609D1"/>
    <w:rsid w:val="00461480"/>
    <w:rsid w:val="00462CD6"/>
    <w:rsid w:val="00462DE6"/>
    <w:rsid w:val="00465713"/>
    <w:rsid w:val="0046713A"/>
    <w:rsid w:val="004735BF"/>
    <w:rsid w:val="00473812"/>
    <w:rsid w:val="0047410F"/>
    <w:rsid w:val="00474944"/>
    <w:rsid w:val="00475C2A"/>
    <w:rsid w:val="0047627E"/>
    <w:rsid w:val="004762D6"/>
    <w:rsid w:val="00476A2F"/>
    <w:rsid w:val="00477EF7"/>
    <w:rsid w:val="0048052D"/>
    <w:rsid w:val="00483603"/>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722C"/>
    <w:rsid w:val="004C05F8"/>
    <w:rsid w:val="004C0FCD"/>
    <w:rsid w:val="004C1164"/>
    <w:rsid w:val="004C2E8E"/>
    <w:rsid w:val="004C36AD"/>
    <w:rsid w:val="004C4FA6"/>
    <w:rsid w:val="004C6003"/>
    <w:rsid w:val="004D00EF"/>
    <w:rsid w:val="004D04A7"/>
    <w:rsid w:val="004D2B52"/>
    <w:rsid w:val="004D2C76"/>
    <w:rsid w:val="004D3481"/>
    <w:rsid w:val="004D385B"/>
    <w:rsid w:val="004D3953"/>
    <w:rsid w:val="004D4795"/>
    <w:rsid w:val="004D6E28"/>
    <w:rsid w:val="004D7C2A"/>
    <w:rsid w:val="004E09C2"/>
    <w:rsid w:val="004E1367"/>
    <w:rsid w:val="004E174A"/>
    <w:rsid w:val="004E2E9C"/>
    <w:rsid w:val="004E310B"/>
    <w:rsid w:val="004E32EA"/>
    <w:rsid w:val="004F0C9C"/>
    <w:rsid w:val="004F188E"/>
    <w:rsid w:val="004F29FD"/>
    <w:rsid w:val="004F3353"/>
    <w:rsid w:val="004F411A"/>
    <w:rsid w:val="004F4E61"/>
    <w:rsid w:val="004F6C71"/>
    <w:rsid w:val="004F73A4"/>
    <w:rsid w:val="0050183B"/>
    <w:rsid w:val="00501B0E"/>
    <w:rsid w:val="00502094"/>
    <w:rsid w:val="00503597"/>
    <w:rsid w:val="0050434D"/>
    <w:rsid w:val="005052A8"/>
    <w:rsid w:val="005060D2"/>
    <w:rsid w:val="00506217"/>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0B0"/>
    <w:rsid w:val="00530100"/>
    <w:rsid w:val="00530400"/>
    <w:rsid w:val="00531071"/>
    <w:rsid w:val="00531CB3"/>
    <w:rsid w:val="0053257D"/>
    <w:rsid w:val="00532B74"/>
    <w:rsid w:val="00532E91"/>
    <w:rsid w:val="00532F92"/>
    <w:rsid w:val="005336DB"/>
    <w:rsid w:val="00533802"/>
    <w:rsid w:val="00533A99"/>
    <w:rsid w:val="00535713"/>
    <w:rsid w:val="005357E4"/>
    <w:rsid w:val="0053667C"/>
    <w:rsid w:val="00537BEF"/>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858"/>
    <w:rsid w:val="00554C97"/>
    <w:rsid w:val="00554CE5"/>
    <w:rsid w:val="005554D4"/>
    <w:rsid w:val="0055670C"/>
    <w:rsid w:val="005577CA"/>
    <w:rsid w:val="00560F22"/>
    <w:rsid w:val="00562B16"/>
    <w:rsid w:val="00562C52"/>
    <w:rsid w:val="0056353F"/>
    <w:rsid w:val="00563E9E"/>
    <w:rsid w:val="005649E2"/>
    <w:rsid w:val="00567653"/>
    <w:rsid w:val="005678B4"/>
    <w:rsid w:val="00567B2A"/>
    <w:rsid w:val="00570EC3"/>
    <w:rsid w:val="00571E36"/>
    <w:rsid w:val="005721DB"/>
    <w:rsid w:val="00572379"/>
    <w:rsid w:val="00573F9E"/>
    <w:rsid w:val="00573FCB"/>
    <w:rsid w:val="00574318"/>
    <w:rsid w:val="005747FE"/>
    <w:rsid w:val="00574D0F"/>
    <w:rsid w:val="0057630C"/>
    <w:rsid w:val="00577849"/>
    <w:rsid w:val="00577AFE"/>
    <w:rsid w:val="005802DD"/>
    <w:rsid w:val="00580FF5"/>
    <w:rsid w:val="005827F1"/>
    <w:rsid w:val="00582912"/>
    <w:rsid w:val="005842C9"/>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E3C"/>
    <w:rsid w:val="005D779A"/>
    <w:rsid w:val="005E0617"/>
    <w:rsid w:val="005E0877"/>
    <w:rsid w:val="005E1641"/>
    <w:rsid w:val="005E1DDC"/>
    <w:rsid w:val="005E1FA6"/>
    <w:rsid w:val="005E4484"/>
    <w:rsid w:val="005E4520"/>
    <w:rsid w:val="005E60B1"/>
    <w:rsid w:val="005E7E4B"/>
    <w:rsid w:val="005F16CB"/>
    <w:rsid w:val="005F1DB7"/>
    <w:rsid w:val="005F2DBD"/>
    <w:rsid w:val="005F3E79"/>
    <w:rsid w:val="005F427F"/>
    <w:rsid w:val="005F64A5"/>
    <w:rsid w:val="005F7163"/>
    <w:rsid w:val="005F7A2A"/>
    <w:rsid w:val="00600113"/>
    <w:rsid w:val="006017D7"/>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088"/>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367FD"/>
    <w:rsid w:val="00640304"/>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6EC"/>
    <w:rsid w:val="00661F00"/>
    <w:rsid w:val="0066397E"/>
    <w:rsid w:val="006642C0"/>
    <w:rsid w:val="00665460"/>
    <w:rsid w:val="00665BC2"/>
    <w:rsid w:val="00666AC1"/>
    <w:rsid w:val="006674AB"/>
    <w:rsid w:val="00667BC1"/>
    <w:rsid w:val="00670415"/>
    <w:rsid w:val="00672247"/>
    <w:rsid w:val="00672911"/>
    <w:rsid w:val="00673D90"/>
    <w:rsid w:val="0067478F"/>
    <w:rsid w:val="00674E19"/>
    <w:rsid w:val="00680B0D"/>
    <w:rsid w:val="00682C35"/>
    <w:rsid w:val="00683E87"/>
    <w:rsid w:val="00684060"/>
    <w:rsid w:val="006840CB"/>
    <w:rsid w:val="00684533"/>
    <w:rsid w:val="0068585B"/>
    <w:rsid w:val="00687869"/>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0B1"/>
    <w:rsid w:val="006B3837"/>
    <w:rsid w:val="006B405D"/>
    <w:rsid w:val="006B6EB7"/>
    <w:rsid w:val="006B75DA"/>
    <w:rsid w:val="006C00B7"/>
    <w:rsid w:val="006C0621"/>
    <w:rsid w:val="006C188D"/>
    <w:rsid w:val="006C4AD1"/>
    <w:rsid w:val="006C53EB"/>
    <w:rsid w:val="006C5589"/>
    <w:rsid w:val="006C5A47"/>
    <w:rsid w:val="006C5AB8"/>
    <w:rsid w:val="006C7D6D"/>
    <w:rsid w:val="006D0228"/>
    <w:rsid w:val="006D294C"/>
    <w:rsid w:val="006D2B74"/>
    <w:rsid w:val="006D42E5"/>
    <w:rsid w:val="006D5EC3"/>
    <w:rsid w:val="006E0226"/>
    <w:rsid w:val="006E0A8D"/>
    <w:rsid w:val="006E1AFF"/>
    <w:rsid w:val="006E39C9"/>
    <w:rsid w:val="006E557B"/>
    <w:rsid w:val="006E69A2"/>
    <w:rsid w:val="006E73C4"/>
    <w:rsid w:val="006F1FC0"/>
    <w:rsid w:val="006F29DD"/>
    <w:rsid w:val="006F3983"/>
    <w:rsid w:val="006F5721"/>
    <w:rsid w:val="006F600E"/>
    <w:rsid w:val="006F624A"/>
    <w:rsid w:val="00701D25"/>
    <w:rsid w:val="00704EED"/>
    <w:rsid w:val="00707868"/>
    <w:rsid w:val="00707AFE"/>
    <w:rsid w:val="00707D18"/>
    <w:rsid w:val="00711B4A"/>
    <w:rsid w:val="00711BBC"/>
    <w:rsid w:val="00712069"/>
    <w:rsid w:val="00712F26"/>
    <w:rsid w:val="007142E6"/>
    <w:rsid w:val="0071536F"/>
    <w:rsid w:val="00721811"/>
    <w:rsid w:val="007218C0"/>
    <w:rsid w:val="00721A9E"/>
    <w:rsid w:val="0072223F"/>
    <w:rsid w:val="00723CF3"/>
    <w:rsid w:val="00724665"/>
    <w:rsid w:val="007249C5"/>
    <w:rsid w:val="00724DE6"/>
    <w:rsid w:val="00724FA0"/>
    <w:rsid w:val="00726810"/>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C92"/>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80087"/>
    <w:rsid w:val="00781146"/>
    <w:rsid w:val="00781AB3"/>
    <w:rsid w:val="00782357"/>
    <w:rsid w:val="00782929"/>
    <w:rsid w:val="00783395"/>
    <w:rsid w:val="00783A9A"/>
    <w:rsid w:val="00784265"/>
    <w:rsid w:val="007844D2"/>
    <w:rsid w:val="00786849"/>
    <w:rsid w:val="00787124"/>
    <w:rsid w:val="00787B10"/>
    <w:rsid w:val="0079087D"/>
    <w:rsid w:val="00790BCF"/>
    <w:rsid w:val="00793082"/>
    <w:rsid w:val="00793124"/>
    <w:rsid w:val="00794E2A"/>
    <w:rsid w:val="00795573"/>
    <w:rsid w:val="0079619B"/>
    <w:rsid w:val="00797217"/>
    <w:rsid w:val="007A1AFB"/>
    <w:rsid w:val="007A1E82"/>
    <w:rsid w:val="007A379F"/>
    <w:rsid w:val="007A3BC8"/>
    <w:rsid w:val="007A4F60"/>
    <w:rsid w:val="007A5C8F"/>
    <w:rsid w:val="007A64E6"/>
    <w:rsid w:val="007B04DE"/>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27FB"/>
    <w:rsid w:val="007E28A2"/>
    <w:rsid w:val="007E6316"/>
    <w:rsid w:val="007F06BB"/>
    <w:rsid w:val="007F38BB"/>
    <w:rsid w:val="007F3936"/>
    <w:rsid w:val="007F42A5"/>
    <w:rsid w:val="007F7F9D"/>
    <w:rsid w:val="008001E0"/>
    <w:rsid w:val="008004BE"/>
    <w:rsid w:val="00801F80"/>
    <w:rsid w:val="008024CB"/>
    <w:rsid w:val="00802BFF"/>
    <w:rsid w:val="00802E1A"/>
    <w:rsid w:val="0080492F"/>
    <w:rsid w:val="00804A9B"/>
    <w:rsid w:val="008052A5"/>
    <w:rsid w:val="008056F7"/>
    <w:rsid w:val="0080590A"/>
    <w:rsid w:val="008059CE"/>
    <w:rsid w:val="00811FB8"/>
    <w:rsid w:val="00813926"/>
    <w:rsid w:val="0081520E"/>
    <w:rsid w:val="00816182"/>
    <w:rsid w:val="00816D93"/>
    <w:rsid w:val="00816E8F"/>
    <w:rsid w:val="00817C6D"/>
    <w:rsid w:val="00817DD5"/>
    <w:rsid w:val="00820B68"/>
    <w:rsid w:val="00821390"/>
    <w:rsid w:val="00821599"/>
    <w:rsid w:val="00822E9A"/>
    <w:rsid w:val="00823132"/>
    <w:rsid w:val="00827849"/>
    <w:rsid w:val="00830B1D"/>
    <w:rsid w:val="00831311"/>
    <w:rsid w:val="00833580"/>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475B4"/>
    <w:rsid w:val="00851A54"/>
    <w:rsid w:val="00852EBA"/>
    <w:rsid w:val="008534A0"/>
    <w:rsid w:val="00854A20"/>
    <w:rsid w:val="00854F2B"/>
    <w:rsid w:val="008551CB"/>
    <w:rsid w:val="008558CC"/>
    <w:rsid w:val="00856867"/>
    <w:rsid w:val="008572A2"/>
    <w:rsid w:val="008575FE"/>
    <w:rsid w:val="0086086C"/>
    <w:rsid w:val="0086515D"/>
    <w:rsid w:val="00865621"/>
    <w:rsid w:val="0086566A"/>
    <w:rsid w:val="0086705A"/>
    <w:rsid w:val="00867CBE"/>
    <w:rsid w:val="00870B2B"/>
    <w:rsid w:val="00871992"/>
    <w:rsid w:val="00871CBC"/>
    <w:rsid w:val="00872536"/>
    <w:rsid w:val="008732C1"/>
    <w:rsid w:val="00873459"/>
    <w:rsid w:val="00874529"/>
    <w:rsid w:val="0087662B"/>
    <w:rsid w:val="0087684C"/>
    <w:rsid w:val="00881097"/>
    <w:rsid w:val="0088366B"/>
    <w:rsid w:val="00883A05"/>
    <w:rsid w:val="00883CEB"/>
    <w:rsid w:val="00884BF4"/>
    <w:rsid w:val="0088635D"/>
    <w:rsid w:val="00887343"/>
    <w:rsid w:val="0089061D"/>
    <w:rsid w:val="00891254"/>
    <w:rsid w:val="008923D8"/>
    <w:rsid w:val="00892ABD"/>
    <w:rsid w:val="008932BA"/>
    <w:rsid w:val="00894174"/>
    <w:rsid w:val="00894EE9"/>
    <w:rsid w:val="008951DC"/>
    <w:rsid w:val="00895E94"/>
    <w:rsid w:val="00895FA3"/>
    <w:rsid w:val="00896F07"/>
    <w:rsid w:val="0089764B"/>
    <w:rsid w:val="008A127A"/>
    <w:rsid w:val="008A1DC1"/>
    <w:rsid w:val="008A38A9"/>
    <w:rsid w:val="008A40A3"/>
    <w:rsid w:val="008A452C"/>
    <w:rsid w:val="008A6515"/>
    <w:rsid w:val="008A7480"/>
    <w:rsid w:val="008B0837"/>
    <w:rsid w:val="008B0FCB"/>
    <w:rsid w:val="008B30B9"/>
    <w:rsid w:val="008B3589"/>
    <w:rsid w:val="008B3AC1"/>
    <w:rsid w:val="008B3BB0"/>
    <w:rsid w:val="008B6031"/>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7E2"/>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1A02"/>
    <w:rsid w:val="008F425A"/>
    <w:rsid w:val="008F4B04"/>
    <w:rsid w:val="008F551C"/>
    <w:rsid w:val="008F595D"/>
    <w:rsid w:val="008F6DC0"/>
    <w:rsid w:val="008F75FB"/>
    <w:rsid w:val="008F7C69"/>
    <w:rsid w:val="009011BD"/>
    <w:rsid w:val="00904E31"/>
    <w:rsid w:val="00905F4B"/>
    <w:rsid w:val="0090692A"/>
    <w:rsid w:val="00906CC0"/>
    <w:rsid w:val="009117F7"/>
    <w:rsid w:val="00913A96"/>
    <w:rsid w:val="00914D94"/>
    <w:rsid w:val="00915D7A"/>
    <w:rsid w:val="009162BB"/>
    <w:rsid w:val="00916618"/>
    <w:rsid w:val="0092046F"/>
    <w:rsid w:val="00921148"/>
    <w:rsid w:val="009213FB"/>
    <w:rsid w:val="00922B4D"/>
    <w:rsid w:val="00922F1C"/>
    <w:rsid w:val="00923897"/>
    <w:rsid w:val="009238EC"/>
    <w:rsid w:val="00923D7C"/>
    <w:rsid w:val="00924397"/>
    <w:rsid w:val="00924521"/>
    <w:rsid w:val="00924571"/>
    <w:rsid w:val="00925271"/>
    <w:rsid w:val="00925D23"/>
    <w:rsid w:val="00927C79"/>
    <w:rsid w:val="00931024"/>
    <w:rsid w:val="0093197E"/>
    <w:rsid w:val="00933360"/>
    <w:rsid w:val="00933632"/>
    <w:rsid w:val="00935EC6"/>
    <w:rsid w:val="00935FCF"/>
    <w:rsid w:val="0093775A"/>
    <w:rsid w:val="00940964"/>
    <w:rsid w:val="00941558"/>
    <w:rsid w:val="00942F94"/>
    <w:rsid w:val="00944FF0"/>
    <w:rsid w:val="00945349"/>
    <w:rsid w:val="009456DA"/>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89E"/>
    <w:rsid w:val="00965C3F"/>
    <w:rsid w:val="00966E4B"/>
    <w:rsid w:val="0096796D"/>
    <w:rsid w:val="009704A2"/>
    <w:rsid w:val="00974D49"/>
    <w:rsid w:val="0097562B"/>
    <w:rsid w:val="00975A28"/>
    <w:rsid w:val="009765F5"/>
    <w:rsid w:val="009773C9"/>
    <w:rsid w:val="00977B55"/>
    <w:rsid w:val="009800AC"/>
    <w:rsid w:val="00981321"/>
    <w:rsid w:val="00982CCC"/>
    <w:rsid w:val="00983E76"/>
    <w:rsid w:val="0098581F"/>
    <w:rsid w:val="0098586C"/>
    <w:rsid w:val="009859B0"/>
    <w:rsid w:val="00986EFC"/>
    <w:rsid w:val="009900C0"/>
    <w:rsid w:val="00991224"/>
    <w:rsid w:val="009917F0"/>
    <w:rsid w:val="00991CB5"/>
    <w:rsid w:val="009923F2"/>
    <w:rsid w:val="00992B33"/>
    <w:rsid w:val="00995410"/>
    <w:rsid w:val="00997DF3"/>
    <w:rsid w:val="009A0400"/>
    <w:rsid w:val="009A194C"/>
    <w:rsid w:val="009A22B8"/>
    <w:rsid w:val="009A22F0"/>
    <w:rsid w:val="009A3AAA"/>
    <w:rsid w:val="009A3F34"/>
    <w:rsid w:val="009A585A"/>
    <w:rsid w:val="009A601B"/>
    <w:rsid w:val="009A637F"/>
    <w:rsid w:val="009B0F01"/>
    <w:rsid w:val="009B5853"/>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2F2D"/>
    <w:rsid w:val="009E48E0"/>
    <w:rsid w:val="009E5096"/>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4EF5"/>
    <w:rsid w:val="00A462DE"/>
    <w:rsid w:val="00A47655"/>
    <w:rsid w:val="00A47DC2"/>
    <w:rsid w:val="00A51C7A"/>
    <w:rsid w:val="00A566A7"/>
    <w:rsid w:val="00A578AB"/>
    <w:rsid w:val="00A60498"/>
    <w:rsid w:val="00A60EA0"/>
    <w:rsid w:val="00A61A49"/>
    <w:rsid w:val="00A6274C"/>
    <w:rsid w:val="00A631B6"/>
    <w:rsid w:val="00A63B38"/>
    <w:rsid w:val="00A63C03"/>
    <w:rsid w:val="00A641F0"/>
    <w:rsid w:val="00A64B11"/>
    <w:rsid w:val="00A64EB6"/>
    <w:rsid w:val="00A66BB1"/>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5A85"/>
    <w:rsid w:val="00AA661B"/>
    <w:rsid w:val="00AA6766"/>
    <w:rsid w:val="00AA6A69"/>
    <w:rsid w:val="00AA6F64"/>
    <w:rsid w:val="00AA72FB"/>
    <w:rsid w:val="00AB02B2"/>
    <w:rsid w:val="00AB12F3"/>
    <w:rsid w:val="00AB3AA3"/>
    <w:rsid w:val="00AB4D69"/>
    <w:rsid w:val="00AB5115"/>
    <w:rsid w:val="00AB6969"/>
    <w:rsid w:val="00AB70BC"/>
    <w:rsid w:val="00AC029A"/>
    <w:rsid w:val="00AC02C1"/>
    <w:rsid w:val="00AC416D"/>
    <w:rsid w:val="00AC66DF"/>
    <w:rsid w:val="00AC688C"/>
    <w:rsid w:val="00AC7950"/>
    <w:rsid w:val="00AD12A2"/>
    <w:rsid w:val="00AD4238"/>
    <w:rsid w:val="00AD54B7"/>
    <w:rsid w:val="00AD5E02"/>
    <w:rsid w:val="00AD67C3"/>
    <w:rsid w:val="00AE0D8E"/>
    <w:rsid w:val="00AE25B8"/>
    <w:rsid w:val="00AE2B95"/>
    <w:rsid w:val="00AE3560"/>
    <w:rsid w:val="00AE38A7"/>
    <w:rsid w:val="00AE3925"/>
    <w:rsid w:val="00AE58DA"/>
    <w:rsid w:val="00AE6A1B"/>
    <w:rsid w:val="00AF1C17"/>
    <w:rsid w:val="00AF234E"/>
    <w:rsid w:val="00AF3BE0"/>
    <w:rsid w:val="00AF4456"/>
    <w:rsid w:val="00AF5E66"/>
    <w:rsid w:val="00AF69BF"/>
    <w:rsid w:val="00AF6C52"/>
    <w:rsid w:val="00AF7906"/>
    <w:rsid w:val="00B03755"/>
    <w:rsid w:val="00B050DD"/>
    <w:rsid w:val="00B0546D"/>
    <w:rsid w:val="00B061DD"/>
    <w:rsid w:val="00B06AC8"/>
    <w:rsid w:val="00B11667"/>
    <w:rsid w:val="00B13DDA"/>
    <w:rsid w:val="00B153EF"/>
    <w:rsid w:val="00B1621B"/>
    <w:rsid w:val="00B20013"/>
    <w:rsid w:val="00B211C1"/>
    <w:rsid w:val="00B2337E"/>
    <w:rsid w:val="00B25772"/>
    <w:rsid w:val="00B25D04"/>
    <w:rsid w:val="00B32769"/>
    <w:rsid w:val="00B335B4"/>
    <w:rsid w:val="00B33BE2"/>
    <w:rsid w:val="00B34589"/>
    <w:rsid w:val="00B34737"/>
    <w:rsid w:val="00B351E0"/>
    <w:rsid w:val="00B37109"/>
    <w:rsid w:val="00B3722C"/>
    <w:rsid w:val="00B40C4F"/>
    <w:rsid w:val="00B42CFE"/>
    <w:rsid w:val="00B4306A"/>
    <w:rsid w:val="00B43240"/>
    <w:rsid w:val="00B44484"/>
    <w:rsid w:val="00B44C72"/>
    <w:rsid w:val="00B45010"/>
    <w:rsid w:val="00B46B6E"/>
    <w:rsid w:val="00B508DA"/>
    <w:rsid w:val="00B50AB7"/>
    <w:rsid w:val="00B5143D"/>
    <w:rsid w:val="00B530C6"/>
    <w:rsid w:val="00B5314C"/>
    <w:rsid w:val="00B53D2C"/>
    <w:rsid w:val="00B53E3C"/>
    <w:rsid w:val="00B57008"/>
    <w:rsid w:val="00B5706B"/>
    <w:rsid w:val="00B575D1"/>
    <w:rsid w:val="00B616B6"/>
    <w:rsid w:val="00B61AE6"/>
    <w:rsid w:val="00B61F76"/>
    <w:rsid w:val="00B62879"/>
    <w:rsid w:val="00B64DE1"/>
    <w:rsid w:val="00B64FDE"/>
    <w:rsid w:val="00B6519F"/>
    <w:rsid w:val="00B657AA"/>
    <w:rsid w:val="00B65BCD"/>
    <w:rsid w:val="00B66680"/>
    <w:rsid w:val="00B667E9"/>
    <w:rsid w:val="00B66A6A"/>
    <w:rsid w:val="00B6767F"/>
    <w:rsid w:val="00B71B8B"/>
    <w:rsid w:val="00B723F6"/>
    <w:rsid w:val="00B72B2E"/>
    <w:rsid w:val="00B72B9A"/>
    <w:rsid w:val="00B72DF1"/>
    <w:rsid w:val="00B73318"/>
    <w:rsid w:val="00B744B9"/>
    <w:rsid w:val="00B74644"/>
    <w:rsid w:val="00B74F9E"/>
    <w:rsid w:val="00B7551A"/>
    <w:rsid w:val="00B7585E"/>
    <w:rsid w:val="00B8019A"/>
    <w:rsid w:val="00B80FC2"/>
    <w:rsid w:val="00B8181D"/>
    <w:rsid w:val="00B83ACB"/>
    <w:rsid w:val="00B83FA4"/>
    <w:rsid w:val="00B84AFB"/>
    <w:rsid w:val="00B85C7B"/>
    <w:rsid w:val="00B87884"/>
    <w:rsid w:val="00B907FD"/>
    <w:rsid w:val="00B91895"/>
    <w:rsid w:val="00B91F56"/>
    <w:rsid w:val="00B9211C"/>
    <w:rsid w:val="00B92742"/>
    <w:rsid w:val="00B930B8"/>
    <w:rsid w:val="00B96DAD"/>
    <w:rsid w:val="00B96F14"/>
    <w:rsid w:val="00B97202"/>
    <w:rsid w:val="00B97564"/>
    <w:rsid w:val="00BA0CBE"/>
    <w:rsid w:val="00BA24C5"/>
    <w:rsid w:val="00BA286D"/>
    <w:rsid w:val="00BA3817"/>
    <w:rsid w:val="00BA4AAF"/>
    <w:rsid w:val="00BA4AF1"/>
    <w:rsid w:val="00BA7821"/>
    <w:rsid w:val="00BB1442"/>
    <w:rsid w:val="00BB2A67"/>
    <w:rsid w:val="00BB4A28"/>
    <w:rsid w:val="00BB4BB1"/>
    <w:rsid w:val="00BB4D85"/>
    <w:rsid w:val="00BB4FC1"/>
    <w:rsid w:val="00BB5026"/>
    <w:rsid w:val="00BB6F2B"/>
    <w:rsid w:val="00BB7944"/>
    <w:rsid w:val="00BC10B3"/>
    <w:rsid w:val="00BC2162"/>
    <w:rsid w:val="00BC2D81"/>
    <w:rsid w:val="00BC4B60"/>
    <w:rsid w:val="00BC4CD6"/>
    <w:rsid w:val="00BC5ABA"/>
    <w:rsid w:val="00BC5C47"/>
    <w:rsid w:val="00BD0647"/>
    <w:rsid w:val="00BD0F7B"/>
    <w:rsid w:val="00BD5D69"/>
    <w:rsid w:val="00BD64FD"/>
    <w:rsid w:val="00BD6FF8"/>
    <w:rsid w:val="00BD763A"/>
    <w:rsid w:val="00BD7BBB"/>
    <w:rsid w:val="00BD7C8C"/>
    <w:rsid w:val="00BE2CA0"/>
    <w:rsid w:val="00BE3125"/>
    <w:rsid w:val="00BE3730"/>
    <w:rsid w:val="00BE3F2C"/>
    <w:rsid w:val="00BE4A9C"/>
    <w:rsid w:val="00BE5EE1"/>
    <w:rsid w:val="00BE7A1A"/>
    <w:rsid w:val="00BF2026"/>
    <w:rsid w:val="00BF2209"/>
    <w:rsid w:val="00BF2A7E"/>
    <w:rsid w:val="00BF3822"/>
    <w:rsid w:val="00BF434E"/>
    <w:rsid w:val="00BF4A49"/>
    <w:rsid w:val="00BF5401"/>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6AC6"/>
    <w:rsid w:val="00C47729"/>
    <w:rsid w:val="00C50455"/>
    <w:rsid w:val="00C55EEA"/>
    <w:rsid w:val="00C61FE7"/>
    <w:rsid w:val="00C62F00"/>
    <w:rsid w:val="00C6383B"/>
    <w:rsid w:val="00C63C89"/>
    <w:rsid w:val="00C6419B"/>
    <w:rsid w:val="00C653CF"/>
    <w:rsid w:val="00C6563B"/>
    <w:rsid w:val="00C65C4B"/>
    <w:rsid w:val="00C671D8"/>
    <w:rsid w:val="00C72998"/>
    <w:rsid w:val="00C72ACA"/>
    <w:rsid w:val="00C7336D"/>
    <w:rsid w:val="00C736CA"/>
    <w:rsid w:val="00C73C9D"/>
    <w:rsid w:val="00C74317"/>
    <w:rsid w:val="00C77510"/>
    <w:rsid w:val="00C77AD3"/>
    <w:rsid w:val="00C77C83"/>
    <w:rsid w:val="00C77D90"/>
    <w:rsid w:val="00C77F20"/>
    <w:rsid w:val="00C80081"/>
    <w:rsid w:val="00C80E30"/>
    <w:rsid w:val="00C82AA5"/>
    <w:rsid w:val="00C83326"/>
    <w:rsid w:val="00C85F91"/>
    <w:rsid w:val="00C90EC4"/>
    <w:rsid w:val="00C912D5"/>
    <w:rsid w:val="00C91D78"/>
    <w:rsid w:val="00C927AC"/>
    <w:rsid w:val="00C92F5A"/>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46E4"/>
    <w:rsid w:val="00CE51B9"/>
    <w:rsid w:val="00CE7723"/>
    <w:rsid w:val="00CE7B0C"/>
    <w:rsid w:val="00CF09DC"/>
    <w:rsid w:val="00CF0BC4"/>
    <w:rsid w:val="00CF22B8"/>
    <w:rsid w:val="00CF2481"/>
    <w:rsid w:val="00CF2F5D"/>
    <w:rsid w:val="00CF319C"/>
    <w:rsid w:val="00CF3722"/>
    <w:rsid w:val="00CF48AF"/>
    <w:rsid w:val="00CF60E6"/>
    <w:rsid w:val="00CF7B28"/>
    <w:rsid w:val="00D00720"/>
    <w:rsid w:val="00D015C1"/>
    <w:rsid w:val="00D016D3"/>
    <w:rsid w:val="00D017D1"/>
    <w:rsid w:val="00D039F9"/>
    <w:rsid w:val="00D06A70"/>
    <w:rsid w:val="00D07D01"/>
    <w:rsid w:val="00D10E7C"/>
    <w:rsid w:val="00D11C4A"/>
    <w:rsid w:val="00D11C5C"/>
    <w:rsid w:val="00D13114"/>
    <w:rsid w:val="00D15196"/>
    <w:rsid w:val="00D215CD"/>
    <w:rsid w:val="00D217E0"/>
    <w:rsid w:val="00D226ED"/>
    <w:rsid w:val="00D2274F"/>
    <w:rsid w:val="00D24F71"/>
    <w:rsid w:val="00D2775C"/>
    <w:rsid w:val="00D27F34"/>
    <w:rsid w:val="00D31BC4"/>
    <w:rsid w:val="00D333B2"/>
    <w:rsid w:val="00D34147"/>
    <w:rsid w:val="00D3546E"/>
    <w:rsid w:val="00D3667A"/>
    <w:rsid w:val="00D36FAC"/>
    <w:rsid w:val="00D3784F"/>
    <w:rsid w:val="00D40DA1"/>
    <w:rsid w:val="00D43190"/>
    <w:rsid w:val="00D436BE"/>
    <w:rsid w:val="00D43CE8"/>
    <w:rsid w:val="00D451F5"/>
    <w:rsid w:val="00D4675B"/>
    <w:rsid w:val="00D46C43"/>
    <w:rsid w:val="00D470C6"/>
    <w:rsid w:val="00D47641"/>
    <w:rsid w:val="00D477BC"/>
    <w:rsid w:val="00D47DE3"/>
    <w:rsid w:val="00D50AB6"/>
    <w:rsid w:val="00D51C75"/>
    <w:rsid w:val="00D52487"/>
    <w:rsid w:val="00D524DB"/>
    <w:rsid w:val="00D53BE2"/>
    <w:rsid w:val="00D556E6"/>
    <w:rsid w:val="00D55A31"/>
    <w:rsid w:val="00D55FCA"/>
    <w:rsid w:val="00D5606A"/>
    <w:rsid w:val="00D573F5"/>
    <w:rsid w:val="00D63031"/>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90E52"/>
    <w:rsid w:val="00D918D5"/>
    <w:rsid w:val="00D93B38"/>
    <w:rsid w:val="00D93BD0"/>
    <w:rsid w:val="00D94945"/>
    <w:rsid w:val="00D95150"/>
    <w:rsid w:val="00DA17E2"/>
    <w:rsid w:val="00DA2246"/>
    <w:rsid w:val="00DA5393"/>
    <w:rsid w:val="00DA74B6"/>
    <w:rsid w:val="00DA7C54"/>
    <w:rsid w:val="00DB1134"/>
    <w:rsid w:val="00DB1BED"/>
    <w:rsid w:val="00DB4EAA"/>
    <w:rsid w:val="00DB6465"/>
    <w:rsid w:val="00DB73C6"/>
    <w:rsid w:val="00DC2D76"/>
    <w:rsid w:val="00DC31E8"/>
    <w:rsid w:val="00DC3724"/>
    <w:rsid w:val="00DC3862"/>
    <w:rsid w:val="00DC5AD4"/>
    <w:rsid w:val="00DC5E98"/>
    <w:rsid w:val="00DC681A"/>
    <w:rsid w:val="00DD1EB0"/>
    <w:rsid w:val="00DD21B1"/>
    <w:rsid w:val="00DD2530"/>
    <w:rsid w:val="00DE0FF2"/>
    <w:rsid w:val="00DE3FB4"/>
    <w:rsid w:val="00DE4B3B"/>
    <w:rsid w:val="00DE61A8"/>
    <w:rsid w:val="00DE65F2"/>
    <w:rsid w:val="00DE768F"/>
    <w:rsid w:val="00DE787C"/>
    <w:rsid w:val="00DE79E0"/>
    <w:rsid w:val="00DF0D4C"/>
    <w:rsid w:val="00DF10C9"/>
    <w:rsid w:val="00DF1576"/>
    <w:rsid w:val="00DF1585"/>
    <w:rsid w:val="00DF3367"/>
    <w:rsid w:val="00DF3A61"/>
    <w:rsid w:val="00DF3C0D"/>
    <w:rsid w:val="00DF4280"/>
    <w:rsid w:val="00DF482A"/>
    <w:rsid w:val="00E001CC"/>
    <w:rsid w:val="00E00ED5"/>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422D"/>
    <w:rsid w:val="00E2611E"/>
    <w:rsid w:val="00E26C8C"/>
    <w:rsid w:val="00E273ED"/>
    <w:rsid w:val="00E27C17"/>
    <w:rsid w:val="00E3023A"/>
    <w:rsid w:val="00E30D48"/>
    <w:rsid w:val="00E31665"/>
    <w:rsid w:val="00E31C70"/>
    <w:rsid w:val="00E34A03"/>
    <w:rsid w:val="00E37F4B"/>
    <w:rsid w:val="00E44064"/>
    <w:rsid w:val="00E455C4"/>
    <w:rsid w:val="00E46866"/>
    <w:rsid w:val="00E46E82"/>
    <w:rsid w:val="00E47B40"/>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13A4"/>
    <w:rsid w:val="00E91B89"/>
    <w:rsid w:val="00E92CD2"/>
    <w:rsid w:val="00E935F9"/>
    <w:rsid w:val="00E93813"/>
    <w:rsid w:val="00E9401D"/>
    <w:rsid w:val="00E94FE4"/>
    <w:rsid w:val="00E95476"/>
    <w:rsid w:val="00E95F55"/>
    <w:rsid w:val="00E96490"/>
    <w:rsid w:val="00EA07B5"/>
    <w:rsid w:val="00EA0C15"/>
    <w:rsid w:val="00EA1AA0"/>
    <w:rsid w:val="00EA3A89"/>
    <w:rsid w:val="00EA519C"/>
    <w:rsid w:val="00EA63C6"/>
    <w:rsid w:val="00EA66C8"/>
    <w:rsid w:val="00EA6F58"/>
    <w:rsid w:val="00EB09A4"/>
    <w:rsid w:val="00EB0A02"/>
    <w:rsid w:val="00EB1BA7"/>
    <w:rsid w:val="00EB28FD"/>
    <w:rsid w:val="00EB2A8D"/>
    <w:rsid w:val="00EB4195"/>
    <w:rsid w:val="00EB427A"/>
    <w:rsid w:val="00EB55A2"/>
    <w:rsid w:val="00EB71AA"/>
    <w:rsid w:val="00EB71C1"/>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4BE"/>
    <w:rsid w:val="00EE181E"/>
    <w:rsid w:val="00EE4829"/>
    <w:rsid w:val="00EE6770"/>
    <w:rsid w:val="00EE6EDA"/>
    <w:rsid w:val="00EE7098"/>
    <w:rsid w:val="00EE7C3E"/>
    <w:rsid w:val="00EF1955"/>
    <w:rsid w:val="00EF30DE"/>
    <w:rsid w:val="00EF3468"/>
    <w:rsid w:val="00EF4A00"/>
    <w:rsid w:val="00EF77E4"/>
    <w:rsid w:val="00F0019B"/>
    <w:rsid w:val="00F0160F"/>
    <w:rsid w:val="00F01D48"/>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6DA0"/>
    <w:rsid w:val="00F5755C"/>
    <w:rsid w:val="00F575A1"/>
    <w:rsid w:val="00F57767"/>
    <w:rsid w:val="00F621BD"/>
    <w:rsid w:val="00F62CCE"/>
    <w:rsid w:val="00F64584"/>
    <w:rsid w:val="00F6504A"/>
    <w:rsid w:val="00F67289"/>
    <w:rsid w:val="00F6729F"/>
    <w:rsid w:val="00F67D84"/>
    <w:rsid w:val="00F71BA8"/>
    <w:rsid w:val="00F71E40"/>
    <w:rsid w:val="00F744B4"/>
    <w:rsid w:val="00F753A7"/>
    <w:rsid w:val="00F77746"/>
    <w:rsid w:val="00F80F0D"/>
    <w:rsid w:val="00F831AF"/>
    <w:rsid w:val="00F831D6"/>
    <w:rsid w:val="00F83B40"/>
    <w:rsid w:val="00F83C6E"/>
    <w:rsid w:val="00F86430"/>
    <w:rsid w:val="00F905A9"/>
    <w:rsid w:val="00F9061A"/>
    <w:rsid w:val="00F90B0B"/>
    <w:rsid w:val="00F91445"/>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497E"/>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6F29DD"/>
    <w:pPr>
      <w:spacing w:line="240" w:lineRule="exact"/>
      <w:jc w:val="both"/>
    </w:pPr>
    <w:rPr>
      <w:lang w:val="en-US" w:eastAsia="en-US"/>
    </w:rPr>
  </w:style>
  <w:style w:type="character" w:customStyle="1" w:styleId="FontStyle25">
    <w:name w:val="Font Style25"/>
    <w:uiPriority w:val="99"/>
    <w:rsid w:val="00751C92"/>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6F29DD"/>
    <w:pPr>
      <w:spacing w:line="240" w:lineRule="exact"/>
      <w:jc w:val="both"/>
    </w:pPr>
    <w:rPr>
      <w:lang w:val="en-US" w:eastAsia="en-US"/>
    </w:rPr>
  </w:style>
  <w:style w:type="character" w:customStyle="1" w:styleId="FontStyle25">
    <w:name w:val="Font Style25"/>
    <w:uiPriority w:val="99"/>
    <w:rsid w:val="00751C92"/>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856</Words>
  <Characters>4880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EliseevaNV</cp:lastModifiedBy>
  <cp:revision>40</cp:revision>
  <cp:lastPrinted>2017-11-01T09:33:00Z</cp:lastPrinted>
  <dcterms:created xsi:type="dcterms:W3CDTF">2019-02-25T09:35:00Z</dcterms:created>
  <dcterms:modified xsi:type="dcterms:W3CDTF">2024-11-05T04:25:00Z</dcterms:modified>
</cp:coreProperties>
</file>